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57" w:rsidRDefault="004A157D" w:rsidP="004A15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color w:val="000000"/>
          <w:sz w:val="24"/>
          <w:szCs w:val="24"/>
        </w:rPr>
      </w:pPr>
      <w:r w:rsidRPr="0029069D"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SPORZĄDZANIE DOKUMENTÓW </w:t>
      </w:r>
      <w:r w:rsidR="00072057"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ROZLICZENIOWYCH W SYTUACJI, GDY NASTĄPIŁA WYPŁATA PO USTANIU TYTUŁU DO UBEZPIECZEŃ </w:t>
      </w:r>
    </w:p>
    <w:p w:rsidR="004A157D" w:rsidRPr="00072057" w:rsidRDefault="00072057" w:rsidP="004A15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color w:val="FF0000"/>
          <w:sz w:val="24"/>
          <w:szCs w:val="24"/>
        </w:rPr>
      </w:pPr>
      <w:r w:rsidRPr="00072057">
        <w:rPr>
          <w:rFonts w:ascii="Bookman Old Style" w:hAnsi="Bookman Old Style" w:cstheme="minorHAnsi"/>
          <w:b/>
          <w:color w:val="FF0000"/>
          <w:sz w:val="24"/>
          <w:szCs w:val="24"/>
        </w:rPr>
        <w:t xml:space="preserve">ZMIANY </w:t>
      </w:r>
      <w:r w:rsidR="004A157D" w:rsidRPr="00072057">
        <w:rPr>
          <w:rFonts w:ascii="Bookman Old Style" w:hAnsi="Bookman Old Style" w:cstheme="minorHAnsi"/>
          <w:b/>
          <w:color w:val="FF0000"/>
          <w:sz w:val="24"/>
          <w:szCs w:val="24"/>
        </w:rPr>
        <w:t>W PROGRAMIE PŁATNIK W WERSJI D</w:t>
      </w:r>
    </w:p>
    <w:p w:rsidR="003858FB" w:rsidRDefault="003858FB" w:rsidP="00FB72EE">
      <w:pPr>
        <w:ind w:left="360"/>
        <w:rPr>
          <w:rFonts w:cstheme="minorHAnsi"/>
        </w:rPr>
      </w:pPr>
    </w:p>
    <w:p w:rsidR="003C1BF5" w:rsidRDefault="003C1BF5" w:rsidP="00FB72EE">
      <w:pPr>
        <w:ind w:left="360"/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49027023"/>
        <w:docPartObj>
          <w:docPartGallery w:val="Table of Contents"/>
          <w:docPartUnique/>
        </w:docPartObj>
      </w:sdtPr>
      <w:sdtEndPr/>
      <w:sdtContent>
        <w:p w:rsidR="001E22E4" w:rsidRDefault="001E22E4">
          <w:pPr>
            <w:pStyle w:val="Nagwekspisutreci"/>
          </w:pPr>
          <w:r>
            <w:t>Spis treści</w:t>
          </w:r>
        </w:p>
        <w:p w:rsidR="00900C24" w:rsidRPr="00900C24" w:rsidRDefault="00900C24" w:rsidP="00900C24">
          <w:pPr>
            <w:rPr>
              <w:lang w:eastAsia="pl-PL"/>
            </w:rPr>
          </w:pPr>
        </w:p>
        <w:p w:rsidR="008D1E77" w:rsidRPr="00FE390A" w:rsidRDefault="001E22E4" w:rsidP="00FE390A">
          <w:pPr>
            <w:pStyle w:val="Spistreci1"/>
            <w:tabs>
              <w:tab w:val="right" w:leader="dot" w:pos="9062"/>
            </w:tabs>
            <w:jc w:val="both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3099118" w:history="1">
            <w:r w:rsidR="008D1E77" w:rsidRPr="00FE390A">
              <w:rPr>
                <w:rStyle w:val="Hipercze"/>
                <w:noProof/>
                <w:sz w:val="24"/>
                <w:szCs w:val="24"/>
              </w:rPr>
              <w:t>Instrukcja wypełniania raportu imiennego w programie Płatnik.</w:t>
            </w:r>
            <w:r w:rsidR="008D1E77" w:rsidRPr="00FE390A">
              <w:rPr>
                <w:noProof/>
                <w:webHidden/>
                <w:sz w:val="24"/>
                <w:szCs w:val="24"/>
              </w:rPr>
              <w:tab/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begin"/>
            </w:r>
            <w:r w:rsidR="008D1E77" w:rsidRPr="00FE390A">
              <w:rPr>
                <w:noProof/>
                <w:webHidden/>
                <w:sz w:val="24"/>
                <w:szCs w:val="24"/>
              </w:rPr>
              <w:instrText xml:space="preserve"> PAGEREF _Toc393099118 \h </w:instrText>
            </w:r>
            <w:r w:rsidR="008D1E77" w:rsidRPr="00FE390A">
              <w:rPr>
                <w:noProof/>
                <w:webHidden/>
                <w:sz w:val="24"/>
                <w:szCs w:val="24"/>
              </w:rPr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52A0">
              <w:rPr>
                <w:noProof/>
                <w:webHidden/>
                <w:sz w:val="24"/>
                <w:szCs w:val="24"/>
              </w:rPr>
              <w:t>2</w:t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1E77" w:rsidRPr="00FE390A" w:rsidRDefault="0050014D" w:rsidP="00FE390A">
          <w:pPr>
            <w:pStyle w:val="Spistreci1"/>
            <w:tabs>
              <w:tab w:val="right" w:leader="dot" w:pos="9062"/>
            </w:tabs>
            <w:jc w:val="both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393099119" w:history="1">
            <w:r w:rsidR="008D1E77" w:rsidRPr="00FE390A">
              <w:rPr>
                <w:rStyle w:val="Hipercze"/>
                <w:noProof/>
                <w:sz w:val="24"/>
                <w:szCs w:val="24"/>
                <w:lang w:eastAsia="pl-PL"/>
              </w:rPr>
              <w:t>Przykład 1. Dopłata w wysokości 1500 PLN po ustaniu tytułu pracowniczego (kod 011000 wyrejestrowany w dniu 01.03.2014)</w:t>
            </w:r>
            <w:r w:rsidR="008D1E77" w:rsidRPr="00FE390A">
              <w:rPr>
                <w:noProof/>
                <w:webHidden/>
                <w:sz w:val="24"/>
                <w:szCs w:val="24"/>
              </w:rPr>
              <w:tab/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begin"/>
            </w:r>
            <w:r w:rsidR="008D1E77" w:rsidRPr="00FE390A">
              <w:rPr>
                <w:noProof/>
                <w:webHidden/>
                <w:sz w:val="24"/>
                <w:szCs w:val="24"/>
              </w:rPr>
              <w:instrText xml:space="preserve"> PAGEREF _Toc393099119 \h </w:instrText>
            </w:r>
            <w:r w:rsidR="008D1E77" w:rsidRPr="00FE390A">
              <w:rPr>
                <w:noProof/>
                <w:webHidden/>
                <w:sz w:val="24"/>
                <w:szCs w:val="24"/>
              </w:rPr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52A0">
              <w:rPr>
                <w:noProof/>
                <w:webHidden/>
                <w:sz w:val="24"/>
                <w:szCs w:val="24"/>
              </w:rPr>
              <w:t>6</w:t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1E77" w:rsidRPr="00FE390A" w:rsidRDefault="0050014D" w:rsidP="00FE390A">
          <w:pPr>
            <w:pStyle w:val="Spistreci1"/>
            <w:tabs>
              <w:tab w:val="right" w:leader="dot" w:pos="9062"/>
            </w:tabs>
            <w:jc w:val="both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393099120" w:history="1">
            <w:r w:rsidR="008D1E77" w:rsidRPr="00FE390A">
              <w:rPr>
                <w:rStyle w:val="Hipercze"/>
                <w:noProof/>
                <w:sz w:val="24"/>
                <w:szCs w:val="24"/>
                <w:lang w:eastAsia="pl-PL"/>
              </w:rPr>
              <w:t>Przykład 2. Dopłata w wysokości 500 PLN po ustaniu tytułu osoby sprawującej opiekę nad dzieckiem (kod 043000 wyrejestrowany w dniu 01.09.2013)</w:t>
            </w:r>
            <w:r w:rsidR="008D1E77" w:rsidRPr="00FE390A">
              <w:rPr>
                <w:noProof/>
                <w:webHidden/>
                <w:sz w:val="24"/>
                <w:szCs w:val="24"/>
              </w:rPr>
              <w:tab/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begin"/>
            </w:r>
            <w:r w:rsidR="008D1E77" w:rsidRPr="00FE390A">
              <w:rPr>
                <w:noProof/>
                <w:webHidden/>
                <w:sz w:val="24"/>
                <w:szCs w:val="24"/>
              </w:rPr>
              <w:instrText xml:space="preserve"> PAGEREF _Toc393099120 \h </w:instrText>
            </w:r>
            <w:r w:rsidR="008D1E77" w:rsidRPr="00FE390A">
              <w:rPr>
                <w:noProof/>
                <w:webHidden/>
                <w:sz w:val="24"/>
                <w:szCs w:val="24"/>
              </w:rPr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52A0">
              <w:rPr>
                <w:noProof/>
                <w:webHidden/>
                <w:sz w:val="24"/>
                <w:szCs w:val="24"/>
              </w:rPr>
              <w:t>7</w:t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1E77" w:rsidRPr="00FE390A" w:rsidRDefault="0050014D" w:rsidP="00FE390A">
          <w:pPr>
            <w:pStyle w:val="Spistreci1"/>
            <w:tabs>
              <w:tab w:val="right" w:leader="dot" w:pos="9062"/>
            </w:tabs>
            <w:jc w:val="both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393099121" w:history="1">
            <w:r w:rsidR="008D1E77" w:rsidRPr="00FE390A">
              <w:rPr>
                <w:rStyle w:val="Hipercze"/>
                <w:noProof/>
                <w:sz w:val="24"/>
                <w:szCs w:val="24"/>
                <w:lang w:eastAsia="pl-PL"/>
              </w:rPr>
              <w:t>Lista kodów tytułu, dla których dodatkowe wypłaty dokonane po ustaniu tytułu, nie mogą być rozliczane z zastosowaniem kodu tytułu 30 00</w:t>
            </w:r>
            <w:r w:rsidR="008D1E77" w:rsidRPr="00FE390A">
              <w:rPr>
                <w:noProof/>
                <w:webHidden/>
                <w:sz w:val="24"/>
                <w:szCs w:val="24"/>
              </w:rPr>
              <w:tab/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begin"/>
            </w:r>
            <w:r w:rsidR="008D1E77" w:rsidRPr="00FE390A">
              <w:rPr>
                <w:noProof/>
                <w:webHidden/>
                <w:sz w:val="24"/>
                <w:szCs w:val="24"/>
              </w:rPr>
              <w:instrText xml:space="preserve"> PAGEREF _Toc393099121 \h </w:instrText>
            </w:r>
            <w:r w:rsidR="008D1E77" w:rsidRPr="00FE390A">
              <w:rPr>
                <w:noProof/>
                <w:webHidden/>
                <w:sz w:val="24"/>
                <w:szCs w:val="24"/>
              </w:rPr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52A0">
              <w:rPr>
                <w:noProof/>
                <w:webHidden/>
                <w:sz w:val="24"/>
                <w:szCs w:val="24"/>
              </w:rPr>
              <w:t>10</w:t>
            </w:r>
            <w:r w:rsidR="008D1E77" w:rsidRPr="00FE39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2E4" w:rsidRDefault="001E22E4">
          <w:r>
            <w:rPr>
              <w:b/>
              <w:bCs/>
            </w:rPr>
            <w:fldChar w:fldCharType="end"/>
          </w:r>
        </w:p>
      </w:sdtContent>
    </w:sdt>
    <w:p w:rsidR="001E22E4" w:rsidRDefault="001E22E4" w:rsidP="00FB72EE">
      <w:pPr>
        <w:ind w:left="360"/>
        <w:rPr>
          <w:rFonts w:cstheme="minorHAnsi"/>
        </w:rPr>
      </w:pPr>
    </w:p>
    <w:p w:rsidR="001E22E4" w:rsidRDefault="001E22E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4A157D" w:rsidRDefault="003858FB" w:rsidP="003858FB">
      <w:pPr>
        <w:pStyle w:val="Nagwek1"/>
      </w:pPr>
      <w:bookmarkStart w:id="0" w:name="_Toc393099118"/>
      <w:r>
        <w:lastRenderedPageBreak/>
        <w:t>Instrukcja wypełniania raportu imiennego w programie Płatnik.</w:t>
      </w:r>
      <w:bookmarkEnd w:id="0"/>
    </w:p>
    <w:p w:rsidR="003858FB" w:rsidRDefault="003858FB" w:rsidP="00FB72EE">
      <w:pPr>
        <w:ind w:left="360"/>
      </w:pPr>
    </w:p>
    <w:p w:rsidR="00072057" w:rsidRPr="004D7A2C" w:rsidRDefault="00E001EF" w:rsidP="004D7A2C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072057" w:rsidRPr="004D7A2C">
        <w:rPr>
          <w:rFonts w:cstheme="minorHAnsi"/>
          <w:sz w:val="24"/>
          <w:szCs w:val="24"/>
        </w:rPr>
        <w:t>Program</w:t>
      </w:r>
      <w:r>
        <w:rPr>
          <w:rFonts w:cstheme="minorHAnsi"/>
          <w:sz w:val="24"/>
          <w:szCs w:val="24"/>
        </w:rPr>
        <w:t>ie</w:t>
      </w:r>
      <w:r w:rsidR="00072057" w:rsidRPr="004D7A2C">
        <w:rPr>
          <w:rFonts w:cstheme="minorHAnsi"/>
          <w:sz w:val="24"/>
          <w:szCs w:val="24"/>
        </w:rPr>
        <w:t xml:space="preserve"> </w:t>
      </w:r>
      <w:r w:rsidR="00072057" w:rsidRPr="004D7A2C">
        <w:rPr>
          <w:rFonts w:cstheme="minorHAnsi"/>
          <w:i/>
          <w:smallCaps/>
          <w:sz w:val="24"/>
          <w:szCs w:val="24"/>
        </w:rPr>
        <w:t>PŁATNIK</w:t>
      </w:r>
      <w:r w:rsidR="00072057" w:rsidRPr="004D7A2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udostępniona została funkcjonalność, która zapewni Ci jako płatnikowi składek </w:t>
      </w:r>
      <w:r w:rsidR="00072057" w:rsidRPr="004D7A2C">
        <w:rPr>
          <w:rFonts w:cstheme="minorHAnsi"/>
          <w:sz w:val="24"/>
          <w:szCs w:val="24"/>
        </w:rPr>
        <w:t>wsparcie w poprawnym utworzeniu pozycji raportu w przypadku, gdy ubezpieczony został wyrejestrowany, a wypłata/dopłata nastąpiła nie wcześniej niż w następnym miesiącu po ustaniu ubezpieczeń. W takiej sytuacji rozliczenie na bieżąco powinno nastąpić z kodem tytułu 30 00 (opis kodu: „Osoba, za którą należy rozliczyć i opłacić składki lub należne świadczenia w dokumentach rozliczeniowych składanych nie wcześniej niż za następny miesiąc, po ustaniu tytułu do ubezpieczeń</w:t>
      </w:r>
      <w:r w:rsidR="00BE7F78">
        <w:rPr>
          <w:rFonts w:cstheme="minorHAnsi"/>
          <w:sz w:val="24"/>
          <w:szCs w:val="24"/>
        </w:rPr>
        <w:t>”</w:t>
      </w:r>
      <w:r w:rsidR="00072057" w:rsidRPr="004D7A2C">
        <w:rPr>
          <w:rFonts w:cstheme="minorHAnsi"/>
          <w:sz w:val="24"/>
          <w:szCs w:val="24"/>
        </w:rPr>
        <w:t>).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157"/>
      </w:tblGrid>
      <w:tr w:rsidR="00072057" w:rsidRPr="005B0289" w:rsidTr="00640CE2">
        <w:tc>
          <w:tcPr>
            <w:tcW w:w="1985" w:type="dxa"/>
          </w:tcPr>
          <w:p w:rsidR="00072057" w:rsidRPr="004B6123" w:rsidRDefault="00072057" w:rsidP="00640CE2">
            <w:pPr>
              <w:pStyle w:val="Opis"/>
              <w:ind w:left="425"/>
              <w:jc w:val="center"/>
              <w:rPr>
                <w:sz w:val="96"/>
                <w:lang w:val="pl-PL"/>
              </w:rPr>
            </w:pPr>
            <w:r w:rsidRPr="004B6123">
              <w:rPr>
                <w:sz w:val="72"/>
                <w:lang w:val="pl-PL"/>
              </w:rPr>
              <w:sym w:font="Wingdings" w:char="F046"/>
            </w:r>
          </w:p>
        </w:tc>
        <w:tc>
          <w:tcPr>
            <w:tcW w:w="7157" w:type="dxa"/>
            <w:shd w:val="pct10" w:color="auto" w:fill="auto"/>
          </w:tcPr>
          <w:p w:rsidR="00072057" w:rsidRPr="000A116A" w:rsidRDefault="00072057" w:rsidP="00943ABB">
            <w:pPr>
              <w:pStyle w:val="Opis"/>
              <w:ind w:left="0"/>
              <w:rPr>
                <w:rFonts w:asciiTheme="minorHAnsi" w:hAnsiTheme="minorHAnsi" w:cstheme="minorHAnsi"/>
                <w:lang w:val="pl-PL"/>
              </w:rPr>
            </w:pPr>
            <w:r w:rsidRPr="000A116A">
              <w:rPr>
                <w:rFonts w:asciiTheme="minorHAnsi" w:hAnsiTheme="minorHAnsi" w:cstheme="minorHAnsi"/>
              </w:rPr>
              <w:t xml:space="preserve">W okresie do września 2003 możliwe było również </w:t>
            </w:r>
            <w:r w:rsidRPr="000A116A">
              <w:rPr>
                <w:rFonts w:asciiTheme="minorHAnsi" w:hAnsiTheme="minorHAnsi" w:cstheme="minorHAnsi"/>
                <w:lang w:val="pl-PL"/>
              </w:rPr>
              <w:t>zastosowanie</w:t>
            </w:r>
            <w:r w:rsidRPr="000A116A">
              <w:rPr>
                <w:rFonts w:asciiTheme="minorHAnsi" w:hAnsiTheme="minorHAnsi" w:cstheme="minorHAnsi"/>
              </w:rPr>
              <w:t xml:space="preserve"> kodu 50 00 do przygotowania rozliczenia po ustaniu tytułu ubezpieczeń. Zatem w przypadku wykonywania korekt raportów</w:t>
            </w:r>
            <w:r w:rsidRPr="000A116A">
              <w:rPr>
                <w:rFonts w:asciiTheme="minorHAnsi" w:hAnsiTheme="minorHAnsi" w:cstheme="minorHAnsi"/>
                <w:lang w:val="pl-PL"/>
              </w:rPr>
              <w:t xml:space="preserve"> za zaległe okresy</w:t>
            </w:r>
            <w:r w:rsidRPr="000A116A">
              <w:rPr>
                <w:rFonts w:asciiTheme="minorHAnsi" w:hAnsiTheme="minorHAnsi" w:cstheme="minorHAnsi"/>
              </w:rPr>
              <w:t xml:space="preserve">, w których wykazywano kod tytułu </w:t>
            </w:r>
            <w:r w:rsidR="00E001EF" w:rsidRPr="000A116A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0A116A">
              <w:rPr>
                <w:rFonts w:asciiTheme="minorHAnsi" w:hAnsiTheme="minorHAnsi" w:cstheme="minorHAnsi"/>
              </w:rPr>
              <w:t>50</w:t>
            </w:r>
            <w:r w:rsidR="00E001EF" w:rsidRPr="000A116A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0A116A">
              <w:rPr>
                <w:rFonts w:asciiTheme="minorHAnsi" w:hAnsiTheme="minorHAnsi" w:cstheme="minorHAnsi"/>
              </w:rPr>
              <w:t>00 należy uży</w:t>
            </w:r>
            <w:r w:rsidR="00943ABB" w:rsidRPr="000A116A">
              <w:rPr>
                <w:rFonts w:asciiTheme="minorHAnsi" w:hAnsiTheme="minorHAnsi" w:cstheme="minorHAnsi"/>
                <w:lang w:val="pl-PL"/>
              </w:rPr>
              <w:t>ć</w:t>
            </w:r>
            <w:r w:rsidRPr="000A116A">
              <w:rPr>
                <w:rFonts w:asciiTheme="minorHAnsi" w:hAnsiTheme="minorHAnsi" w:cstheme="minorHAnsi"/>
              </w:rPr>
              <w:t xml:space="preserve"> tego kodu</w:t>
            </w:r>
            <w:r w:rsidRPr="000A116A">
              <w:rPr>
                <w:rFonts w:asciiTheme="minorHAnsi" w:hAnsiTheme="minorHAnsi" w:cstheme="minorHAnsi"/>
                <w:lang w:val="pl-PL"/>
              </w:rPr>
              <w:t xml:space="preserve"> tytułu</w:t>
            </w:r>
            <w:r w:rsidRPr="000A116A">
              <w:rPr>
                <w:rFonts w:asciiTheme="minorHAnsi" w:hAnsiTheme="minorHAnsi" w:cstheme="minorHAnsi"/>
              </w:rPr>
              <w:t>.</w:t>
            </w:r>
          </w:p>
          <w:p w:rsidR="00943ABB" w:rsidRPr="000A116A" w:rsidRDefault="00943ABB">
            <w:pPr>
              <w:pStyle w:val="Opis"/>
              <w:ind w:left="0"/>
              <w:rPr>
                <w:color w:val="000000"/>
                <w:lang w:val="pl-PL"/>
              </w:rPr>
            </w:pPr>
            <w:r w:rsidRPr="000A116A">
              <w:rPr>
                <w:rFonts w:asciiTheme="minorHAnsi" w:hAnsiTheme="minorHAnsi" w:cstheme="minorHAnsi"/>
                <w:lang w:val="pl-PL"/>
              </w:rPr>
              <w:t xml:space="preserve">Opisy poleceń w menu oraz </w:t>
            </w:r>
            <w:r w:rsidR="00BE7F78">
              <w:rPr>
                <w:rFonts w:asciiTheme="minorHAnsi" w:hAnsiTheme="minorHAnsi" w:cstheme="minorHAnsi"/>
                <w:lang w:val="pl-PL"/>
              </w:rPr>
              <w:t>treść</w:t>
            </w:r>
            <w:r w:rsidR="00BE7F78" w:rsidRPr="000A116A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0A116A">
              <w:rPr>
                <w:rFonts w:asciiTheme="minorHAnsi" w:hAnsiTheme="minorHAnsi" w:cstheme="minorHAnsi"/>
                <w:lang w:val="pl-PL"/>
              </w:rPr>
              <w:t>komunikatów zostały przygotowane pod kątem bieżących zasad, tj. rozliczenia z kodem 30</w:t>
            </w:r>
            <w:r w:rsidR="00E001EF" w:rsidRPr="000A116A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0A116A">
              <w:rPr>
                <w:rFonts w:asciiTheme="minorHAnsi" w:hAnsiTheme="minorHAnsi" w:cstheme="minorHAnsi"/>
                <w:lang w:val="pl-PL"/>
              </w:rPr>
              <w:t>00, jednak funkcjonalność programu pozwala na przygotowanie również dokumentu za zaległe okresy z użyciem kodu tytułu 50</w:t>
            </w:r>
            <w:r w:rsidR="00E001EF" w:rsidRPr="000A116A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0A116A">
              <w:rPr>
                <w:rFonts w:asciiTheme="minorHAnsi" w:hAnsiTheme="minorHAnsi" w:cstheme="minorHAnsi"/>
                <w:lang w:val="pl-PL"/>
              </w:rPr>
              <w:t>00.</w:t>
            </w:r>
          </w:p>
        </w:tc>
      </w:tr>
    </w:tbl>
    <w:p w:rsidR="00072057" w:rsidRDefault="00072057" w:rsidP="00072057">
      <w:pPr>
        <w:ind w:left="360"/>
      </w:pPr>
    </w:p>
    <w:p w:rsidR="00072057" w:rsidRPr="004D7A2C" w:rsidRDefault="00072057" w:rsidP="004D7A2C">
      <w:pPr>
        <w:ind w:left="360"/>
        <w:jc w:val="both"/>
        <w:rPr>
          <w:sz w:val="24"/>
          <w:szCs w:val="24"/>
        </w:rPr>
      </w:pPr>
      <w:r w:rsidRPr="004D7A2C">
        <w:rPr>
          <w:sz w:val="24"/>
          <w:szCs w:val="24"/>
        </w:rPr>
        <w:t>Przed wypełnieniem pozycji raportu z kodem tytułu 30</w:t>
      </w:r>
      <w:r w:rsidR="005F5039">
        <w:rPr>
          <w:sz w:val="24"/>
          <w:szCs w:val="24"/>
        </w:rPr>
        <w:t xml:space="preserve"> </w:t>
      </w:r>
      <w:r w:rsidRPr="004D7A2C">
        <w:rPr>
          <w:sz w:val="24"/>
          <w:szCs w:val="24"/>
        </w:rPr>
        <w:t>00 sprawd</w:t>
      </w:r>
      <w:r w:rsidR="005F5039">
        <w:rPr>
          <w:sz w:val="24"/>
          <w:szCs w:val="24"/>
        </w:rPr>
        <w:t>ź</w:t>
      </w:r>
      <w:r w:rsidRPr="004D7A2C">
        <w:rPr>
          <w:sz w:val="24"/>
          <w:szCs w:val="24"/>
        </w:rPr>
        <w:t xml:space="preserve"> rodzaje ubezpieczeń, do których osoba ubezpieczona była zgłoszona. W tym celu otw</w:t>
      </w:r>
      <w:r w:rsidR="005F5039">
        <w:rPr>
          <w:sz w:val="24"/>
          <w:szCs w:val="24"/>
        </w:rPr>
        <w:t>órz</w:t>
      </w:r>
      <w:r w:rsidRPr="004D7A2C">
        <w:rPr>
          <w:sz w:val="24"/>
          <w:szCs w:val="24"/>
        </w:rPr>
        <w:t xml:space="preserve"> </w:t>
      </w:r>
      <w:r w:rsidR="005F5039">
        <w:rPr>
          <w:b/>
          <w:i/>
          <w:sz w:val="24"/>
          <w:szCs w:val="24"/>
        </w:rPr>
        <w:t>Kartotekę</w:t>
      </w:r>
      <w:r w:rsidRPr="004D7A2C">
        <w:rPr>
          <w:b/>
          <w:i/>
          <w:sz w:val="24"/>
          <w:szCs w:val="24"/>
        </w:rPr>
        <w:t xml:space="preserve"> ubezpieczonego</w:t>
      </w:r>
      <w:r w:rsidRPr="004D7A2C">
        <w:rPr>
          <w:sz w:val="24"/>
          <w:szCs w:val="24"/>
        </w:rPr>
        <w:t xml:space="preserve"> i przej</w:t>
      </w:r>
      <w:r w:rsidR="005F5039">
        <w:rPr>
          <w:sz w:val="24"/>
          <w:szCs w:val="24"/>
        </w:rPr>
        <w:t>dź</w:t>
      </w:r>
      <w:r w:rsidRPr="004D7A2C">
        <w:rPr>
          <w:sz w:val="24"/>
          <w:szCs w:val="24"/>
        </w:rPr>
        <w:t xml:space="preserve"> na zakładkę </w:t>
      </w:r>
      <w:r w:rsidRPr="004D7A2C">
        <w:rPr>
          <w:b/>
          <w:i/>
          <w:sz w:val="24"/>
          <w:szCs w:val="24"/>
        </w:rPr>
        <w:t>Zgłoszenia do ubezpieczeń</w:t>
      </w:r>
      <w:r w:rsidRPr="004D7A2C">
        <w:rPr>
          <w:sz w:val="24"/>
          <w:szCs w:val="24"/>
        </w:rPr>
        <w:t>.</w:t>
      </w:r>
      <w:r w:rsidR="00943ABB" w:rsidRPr="004D7A2C">
        <w:rPr>
          <w:sz w:val="24"/>
          <w:szCs w:val="24"/>
        </w:rPr>
        <w:t xml:space="preserve"> </w:t>
      </w:r>
      <w:r w:rsidR="00AE67A6" w:rsidRPr="004D7A2C">
        <w:rPr>
          <w:sz w:val="24"/>
          <w:szCs w:val="24"/>
        </w:rPr>
        <w:t xml:space="preserve">Następnie </w:t>
      </w:r>
      <w:r w:rsidR="00943ABB" w:rsidRPr="004D7A2C">
        <w:rPr>
          <w:sz w:val="24"/>
          <w:szCs w:val="24"/>
        </w:rPr>
        <w:t>utw</w:t>
      </w:r>
      <w:r w:rsidR="005F5039">
        <w:rPr>
          <w:sz w:val="24"/>
          <w:szCs w:val="24"/>
        </w:rPr>
        <w:t>ó</w:t>
      </w:r>
      <w:r w:rsidR="00943ABB" w:rsidRPr="004D7A2C">
        <w:rPr>
          <w:sz w:val="24"/>
          <w:szCs w:val="24"/>
        </w:rPr>
        <w:t>rz pozycję imiennego raportu z kodem tytułu 30</w:t>
      </w:r>
      <w:r w:rsidR="005F5039">
        <w:rPr>
          <w:sz w:val="24"/>
          <w:szCs w:val="24"/>
        </w:rPr>
        <w:t xml:space="preserve"> </w:t>
      </w:r>
      <w:r w:rsidR="00943ABB" w:rsidRPr="004D7A2C">
        <w:rPr>
          <w:sz w:val="24"/>
          <w:szCs w:val="24"/>
        </w:rPr>
        <w:t>00 i</w:t>
      </w:r>
      <w:r w:rsidR="004D7A2C" w:rsidRPr="004D7A2C">
        <w:rPr>
          <w:sz w:val="24"/>
          <w:szCs w:val="24"/>
        </w:rPr>
        <w:t xml:space="preserve"> </w:t>
      </w:r>
      <w:r w:rsidR="00943ABB" w:rsidRPr="004D7A2C">
        <w:rPr>
          <w:sz w:val="24"/>
          <w:szCs w:val="24"/>
        </w:rPr>
        <w:t>wypełni</w:t>
      </w:r>
      <w:r w:rsidR="005F5039">
        <w:rPr>
          <w:sz w:val="24"/>
          <w:szCs w:val="24"/>
        </w:rPr>
        <w:t>j</w:t>
      </w:r>
      <w:r w:rsidR="00943ABB" w:rsidRPr="004D7A2C">
        <w:rPr>
          <w:sz w:val="24"/>
          <w:szCs w:val="24"/>
        </w:rPr>
        <w:t xml:space="preserve"> podstawy wymiaru składek zgodnie z</w:t>
      </w:r>
      <w:r w:rsidR="00BE7F78">
        <w:rPr>
          <w:sz w:val="24"/>
          <w:szCs w:val="24"/>
        </w:rPr>
        <w:t xml:space="preserve"> ubezpieczeniami, do których ubezpieczony był zgłoszony w</w:t>
      </w:r>
      <w:r w:rsidR="00943ABB" w:rsidRPr="004D7A2C">
        <w:rPr>
          <w:sz w:val="24"/>
          <w:szCs w:val="24"/>
        </w:rPr>
        <w:t xml:space="preserve"> </w:t>
      </w:r>
      <w:r w:rsidR="00BE7F78" w:rsidRPr="004D7A2C">
        <w:rPr>
          <w:sz w:val="24"/>
          <w:szCs w:val="24"/>
          <w:u w:val="single"/>
        </w:rPr>
        <w:t>zgłoszeni</w:t>
      </w:r>
      <w:r w:rsidR="00BE7F78">
        <w:rPr>
          <w:sz w:val="24"/>
          <w:szCs w:val="24"/>
          <w:u w:val="single"/>
        </w:rPr>
        <w:t>u</w:t>
      </w:r>
      <w:r w:rsidR="00BE7F78" w:rsidRPr="004D7A2C">
        <w:rPr>
          <w:sz w:val="24"/>
          <w:szCs w:val="24"/>
          <w:u w:val="single"/>
        </w:rPr>
        <w:t xml:space="preserve"> </w:t>
      </w:r>
      <w:r w:rsidR="00943ABB" w:rsidRPr="004D7A2C">
        <w:rPr>
          <w:sz w:val="24"/>
          <w:szCs w:val="24"/>
          <w:u w:val="single"/>
        </w:rPr>
        <w:t>do ubezpieczeń zapisanym w kartotece.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157"/>
      </w:tblGrid>
      <w:tr w:rsidR="00AE67A6" w:rsidRPr="005B0289" w:rsidTr="00640CE2">
        <w:tc>
          <w:tcPr>
            <w:tcW w:w="1985" w:type="dxa"/>
          </w:tcPr>
          <w:p w:rsidR="00AE67A6" w:rsidRPr="004B6123" w:rsidRDefault="00AE67A6" w:rsidP="00640CE2">
            <w:pPr>
              <w:pStyle w:val="Opis"/>
              <w:ind w:left="425"/>
              <w:jc w:val="center"/>
              <w:rPr>
                <w:sz w:val="96"/>
                <w:lang w:val="pl-PL"/>
              </w:rPr>
            </w:pPr>
            <w:r w:rsidRPr="004B6123">
              <w:rPr>
                <w:sz w:val="72"/>
                <w:lang w:val="pl-PL"/>
              </w:rPr>
              <w:sym w:font="Wingdings" w:char="F046"/>
            </w:r>
          </w:p>
        </w:tc>
        <w:tc>
          <w:tcPr>
            <w:tcW w:w="7157" w:type="dxa"/>
            <w:shd w:val="pct10" w:color="auto" w:fill="auto"/>
          </w:tcPr>
          <w:p w:rsidR="00AE67A6" w:rsidRPr="000A116A" w:rsidRDefault="00AE67A6">
            <w:pPr>
              <w:pStyle w:val="Opis"/>
              <w:ind w:left="0"/>
              <w:rPr>
                <w:rFonts w:asciiTheme="minorHAnsi" w:hAnsiTheme="minorHAnsi" w:cstheme="minorHAnsi"/>
                <w:lang w:val="pl-PL"/>
              </w:rPr>
            </w:pPr>
            <w:r w:rsidRPr="000A116A">
              <w:rPr>
                <w:rFonts w:asciiTheme="minorHAnsi" w:hAnsiTheme="minorHAnsi" w:cstheme="minorHAnsi"/>
                <w:lang w:val="pl-PL"/>
              </w:rPr>
              <w:t>Rozliczenie z zastosowaniem kodu 30</w:t>
            </w:r>
            <w:r w:rsidR="005F5039" w:rsidRPr="000A116A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0A116A">
              <w:rPr>
                <w:rFonts w:asciiTheme="minorHAnsi" w:hAnsiTheme="minorHAnsi" w:cstheme="minorHAnsi"/>
                <w:lang w:val="pl-PL"/>
              </w:rPr>
              <w:t xml:space="preserve">00 możliwe jest tylko po ustaniu tytułu </w:t>
            </w:r>
            <w:r w:rsidR="00BE7F78">
              <w:rPr>
                <w:rFonts w:asciiTheme="minorHAnsi" w:hAnsiTheme="minorHAnsi" w:cstheme="minorHAnsi"/>
                <w:lang w:val="pl-PL"/>
              </w:rPr>
              <w:t>ubezpieczeń</w:t>
            </w:r>
            <w:r w:rsidRPr="000A116A">
              <w:rPr>
                <w:rFonts w:asciiTheme="minorHAnsi" w:hAnsiTheme="minorHAnsi" w:cstheme="minorHAnsi"/>
                <w:lang w:val="pl-PL"/>
              </w:rPr>
              <w:t>. W tej sytuacji upewni</w:t>
            </w:r>
            <w:r w:rsidR="005F5039" w:rsidRPr="000A116A">
              <w:rPr>
                <w:rFonts w:asciiTheme="minorHAnsi" w:hAnsiTheme="minorHAnsi" w:cstheme="minorHAnsi"/>
                <w:lang w:val="pl-PL"/>
              </w:rPr>
              <w:t>j</w:t>
            </w:r>
            <w:r w:rsidRPr="000A116A">
              <w:rPr>
                <w:rFonts w:asciiTheme="minorHAnsi" w:hAnsiTheme="minorHAnsi" w:cstheme="minorHAnsi"/>
                <w:lang w:val="pl-PL"/>
              </w:rPr>
              <w:t xml:space="preserve"> się, że tytuł, z którego </w:t>
            </w:r>
            <w:r w:rsidR="00245A68" w:rsidRPr="000A116A">
              <w:rPr>
                <w:rFonts w:asciiTheme="minorHAnsi" w:hAnsiTheme="minorHAnsi" w:cstheme="minorHAnsi"/>
                <w:lang w:val="pl-PL"/>
              </w:rPr>
              <w:t>o</w:t>
            </w:r>
            <w:r w:rsidRPr="000A116A">
              <w:rPr>
                <w:rFonts w:asciiTheme="minorHAnsi" w:hAnsiTheme="minorHAnsi" w:cstheme="minorHAnsi"/>
                <w:lang w:val="pl-PL"/>
              </w:rPr>
              <w:t>sob</w:t>
            </w:r>
            <w:r w:rsidR="00245A68" w:rsidRPr="000A116A">
              <w:rPr>
                <w:rFonts w:asciiTheme="minorHAnsi" w:hAnsiTheme="minorHAnsi" w:cstheme="minorHAnsi"/>
                <w:lang w:val="pl-PL"/>
              </w:rPr>
              <w:t>a</w:t>
            </w:r>
            <w:r w:rsidRPr="000A116A">
              <w:rPr>
                <w:rFonts w:asciiTheme="minorHAnsi" w:hAnsiTheme="minorHAnsi" w:cstheme="minorHAnsi"/>
                <w:lang w:val="pl-PL"/>
              </w:rPr>
              <w:t xml:space="preserve"> podlegała ubezpieczeniom został prawidłowo wyrejestrowany. Informacje o wyrejestrowaniu przechowywane są w kartotece ubezpieczonego i aktualizowane na podstawie pakietów danych pobieranych z bazy centralnej ZUS.</w:t>
            </w:r>
          </w:p>
        </w:tc>
      </w:tr>
    </w:tbl>
    <w:p w:rsidR="004A157D" w:rsidRPr="00AE67A6" w:rsidRDefault="004A157D" w:rsidP="00FB72EE">
      <w:pPr>
        <w:ind w:left="360"/>
      </w:pPr>
    </w:p>
    <w:p w:rsidR="00AE67A6" w:rsidRPr="004D7A2C" w:rsidRDefault="00AA5218" w:rsidP="004D7A2C">
      <w:pPr>
        <w:ind w:left="360"/>
        <w:jc w:val="both"/>
        <w:rPr>
          <w:sz w:val="24"/>
          <w:szCs w:val="24"/>
        </w:rPr>
      </w:pPr>
      <w:r w:rsidRPr="004D7A2C">
        <w:rPr>
          <w:sz w:val="24"/>
          <w:szCs w:val="24"/>
        </w:rPr>
        <w:t>Aby poprawnie sporządzić dokument rozliczeniowy należy</w:t>
      </w:r>
      <w:r w:rsidR="005F5039">
        <w:rPr>
          <w:sz w:val="24"/>
          <w:szCs w:val="24"/>
        </w:rPr>
        <w:t xml:space="preserve"> wykonać następujące czynności</w:t>
      </w:r>
      <w:r w:rsidRPr="004D7A2C">
        <w:rPr>
          <w:sz w:val="24"/>
          <w:szCs w:val="24"/>
        </w:rPr>
        <w:t xml:space="preserve">: </w:t>
      </w:r>
    </w:p>
    <w:p w:rsidR="00AE67A6" w:rsidRPr="004D7A2C" w:rsidRDefault="00AE67A6" w:rsidP="004D7A2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4D7A2C">
        <w:rPr>
          <w:sz w:val="24"/>
          <w:szCs w:val="24"/>
          <w:lang w:eastAsia="pl-PL"/>
        </w:rPr>
        <w:t>Wyb</w:t>
      </w:r>
      <w:r w:rsidR="005F5039">
        <w:rPr>
          <w:sz w:val="24"/>
          <w:szCs w:val="24"/>
          <w:lang w:eastAsia="pl-PL"/>
        </w:rPr>
        <w:t>ierz</w:t>
      </w:r>
      <w:r w:rsidRPr="004D7A2C">
        <w:rPr>
          <w:sz w:val="24"/>
          <w:szCs w:val="24"/>
          <w:lang w:eastAsia="pl-PL"/>
        </w:rPr>
        <w:t xml:space="preserve"> polecenie</w:t>
      </w:r>
      <w:r w:rsidRPr="004D7A2C">
        <w:rPr>
          <w:b/>
          <w:bCs/>
          <w:i/>
          <w:iCs/>
          <w:sz w:val="24"/>
          <w:szCs w:val="24"/>
          <w:lang w:eastAsia="pl-PL"/>
        </w:rPr>
        <w:t xml:space="preserve"> Narzędzia/Pokaż kartotekę</w:t>
      </w:r>
      <w:r w:rsidRPr="004D7A2C">
        <w:rPr>
          <w:sz w:val="24"/>
          <w:szCs w:val="24"/>
          <w:lang w:eastAsia="pl-PL"/>
        </w:rPr>
        <w:t xml:space="preserve"> ubezpieczonego i przej</w:t>
      </w:r>
      <w:r w:rsidR="005F5039">
        <w:rPr>
          <w:sz w:val="24"/>
          <w:szCs w:val="24"/>
          <w:lang w:eastAsia="pl-PL"/>
        </w:rPr>
        <w:t>dź</w:t>
      </w:r>
      <w:r w:rsidRPr="004D7A2C">
        <w:rPr>
          <w:sz w:val="24"/>
          <w:szCs w:val="24"/>
          <w:lang w:eastAsia="pl-PL"/>
        </w:rPr>
        <w:t xml:space="preserve"> na zakładkę </w:t>
      </w:r>
      <w:r w:rsidRPr="004D7A2C">
        <w:rPr>
          <w:b/>
          <w:i/>
          <w:sz w:val="24"/>
          <w:szCs w:val="24"/>
          <w:lang w:eastAsia="pl-PL"/>
        </w:rPr>
        <w:t>Zgłoszenia do ubezpieczeń</w:t>
      </w:r>
      <w:r w:rsidRPr="004D7A2C">
        <w:rPr>
          <w:sz w:val="24"/>
          <w:szCs w:val="24"/>
          <w:lang w:eastAsia="pl-PL"/>
        </w:rPr>
        <w:t xml:space="preserve">. </w:t>
      </w:r>
      <w:r w:rsidR="005F5039">
        <w:rPr>
          <w:sz w:val="24"/>
          <w:szCs w:val="24"/>
          <w:lang w:eastAsia="pl-PL"/>
        </w:rPr>
        <w:t>U</w:t>
      </w:r>
      <w:r w:rsidRPr="004D7A2C">
        <w:rPr>
          <w:sz w:val="24"/>
          <w:szCs w:val="24"/>
          <w:lang w:eastAsia="pl-PL"/>
        </w:rPr>
        <w:t>pewni</w:t>
      </w:r>
      <w:r w:rsidR="005F5039">
        <w:rPr>
          <w:sz w:val="24"/>
          <w:szCs w:val="24"/>
          <w:lang w:eastAsia="pl-PL"/>
        </w:rPr>
        <w:t>j</w:t>
      </w:r>
      <w:r w:rsidRPr="004D7A2C">
        <w:rPr>
          <w:sz w:val="24"/>
          <w:szCs w:val="24"/>
          <w:lang w:eastAsia="pl-PL"/>
        </w:rPr>
        <w:t xml:space="preserve"> się, że kod tytułu został wyrejestrowany w okresie wcześniejszym niż okres, za który przygotow</w:t>
      </w:r>
      <w:r w:rsidR="00AA5218" w:rsidRPr="004D7A2C">
        <w:rPr>
          <w:sz w:val="24"/>
          <w:szCs w:val="24"/>
          <w:lang w:eastAsia="pl-PL"/>
        </w:rPr>
        <w:t>ywane jest</w:t>
      </w:r>
      <w:r w:rsidRPr="004D7A2C">
        <w:rPr>
          <w:sz w:val="24"/>
          <w:szCs w:val="24"/>
          <w:lang w:eastAsia="pl-PL"/>
        </w:rPr>
        <w:t xml:space="preserve"> rozliczenie. </w:t>
      </w:r>
    </w:p>
    <w:p w:rsidR="00AE67A6" w:rsidRPr="004D7A2C" w:rsidRDefault="00AE67A6" w:rsidP="004D7A2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4D7A2C">
        <w:rPr>
          <w:sz w:val="24"/>
          <w:szCs w:val="24"/>
          <w:lang w:eastAsia="pl-PL"/>
        </w:rPr>
        <w:t>Przej</w:t>
      </w:r>
      <w:r w:rsidR="005F5039">
        <w:rPr>
          <w:sz w:val="24"/>
          <w:szCs w:val="24"/>
          <w:lang w:eastAsia="pl-PL"/>
        </w:rPr>
        <w:t>dź</w:t>
      </w:r>
      <w:r w:rsidR="00AA5218" w:rsidRPr="004D7A2C">
        <w:rPr>
          <w:sz w:val="24"/>
          <w:szCs w:val="24"/>
          <w:lang w:eastAsia="pl-PL"/>
        </w:rPr>
        <w:t xml:space="preserve"> do pozycji raportu i wypełni</w:t>
      </w:r>
      <w:r w:rsidR="005F5039">
        <w:rPr>
          <w:sz w:val="24"/>
          <w:szCs w:val="24"/>
          <w:lang w:eastAsia="pl-PL"/>
        </w:rPr>
        <w:t>j</w:t>
      </w:r>
      <w:r w:rsidRPr="004D7A2C">
        <w:rPr>
          <w:sz w:val="24"/>
          <w:szCs w:val="24"/>
          <w:lang w:eastAsia="pl-PL"/>
        </w:rPr>
        <w:t xml:space="preserve"> kod tytułu wartością 30 00</w:t>
      </w:r>
      <w:r w:rsidR="00AA5218" w:rsidRPr="004D7A2C">
        <w:rPr>
          <w:sz w:val="24"/>
          <w:szCs w:val="24"/>
          <w:lang w:eastAsia="pl-PL"/>
        </w:rPr>
        <w:t>, z odpowiednim kodem prawa do emerytury/renty oraz kodem stopnia niepeł</w:t>
      </w:r>
      <w:r w:rsidR="005F5039">
        <w:rPr>
          <w:sz w:val="24"/>
          <w:szCs w:val="24"/>
          <w:lang w:eastAsia="pl-PL"/>
        </w:rPr>
        <w:t xml:space="preserve">nosprawności. </w:t>
      </w:r>
      <w:r w:rsidR="005F5039">
        <w:rPr>
          <w:sz w:val="24"/>
          <w:szCs w:val="24"/>
          <w:lang w:eastAsia="pl-PL"/>
        </w:rPr>
        <w:lastRenderedPageBreak/>
        <w:t>Następnie</w:t>
      </w:r>
      <w:r w:rsidR="00AA5218" w:rsidRPr="004D7A2C">
        <w:rPr>
          <w:sz w:val="24"/>
          <w:szCs w:val="24"/>
          <w:lang w:eastAsia="pl-PL"/>
        </w:rPr>
        <w:t xml:space="preserve"> poda</w:t>
      </w:r>
      <w:r w:rsidR="005F5039">
        <w:rPr>
          <w:sz w:val="24"/>
          <w:szCs w:val="24"/>
          <w:lang w:eastAsia="pl-PL"/>
        </w:rPr>
        <w:t>j</w:t>
      </w:r>
      <w:r w:rsidR="00AA5218" w:rsidRPr="004D7A2C">
        <w:rPr>
          <w:sz w:val="24"/>
          <w:szCs w:val="24"/>
          <w:lang w:eastAsia="pl-PL"/>
        </w:rPr>
        <w:t xml:space="preserve"> wysokość </w:t>
      </w:r>
      <w:r w:rsidRPr="004D7A2C">
        <w:rPr>
          <w:sz w:val="24"/>
          <w:szCs w:val="24"/>
          <w:lang w:eastAsia="pl-PL"/>
        </w:rPr>
        <w:t>podstaw wymiaru składek</w:t>
      </w:r>
      <w:r w:rsidR="00AA5218" w:rsidRPr="004D7A2C">
        <w:rPr>
          <w:sz w:val="24"/>
          <w:szCs w:val="24"/>
          <w:lang w:eastAsia="pl-PL"/>
        </w:rPr>
        <w:t xml:space="preserve">. </w:t>
      </w:r>
      <w:r w:rsidR="00AA5218" w:rsidRPr="004D7A2C">
        <w:rPr>
          <w:sz w:val="24"/>
          <w:szCs w:val="24"/>
          <w:u w:val="single"/>
          <w:lang w:eastAsia="pl-PL"/>
        </w:rPr>
        <w:t>Wypełni</w:t>
      </w:r>
      <w:r w:rsidR="00993B9D">
        <w:rPr>
          <w:sz w:val="24"/>
          <w:szCs w:val="24"/>
          <w:u w:val="single"/>
          <w:lang w:eastAsia="pl-PL"/>
        </w:rPr>
        <w:t>j</w:t>
      </w:r>
      <w:r w:rsidR="00AA5218" w:rsidRPr="004D7A2C">
        <w:rPr>
          <w:sz w:val="24"/>
          <w:szCs w:val="24"/>
          <w:u w:val="single"/>
          <w:lang w:eastAsia="pl-PL"/>
        </w:rPr>
        <w:t xml:space="preserve"> jedynie te pola, które odpowiadają ubezpieczeniom, którym podlegała osoba ubezpieczona z tytułu, który został wyrejestrowany. </w:t>
      </w:r>
      <w:r w:rsidR="00AA5218" w:rsidRPr="004D7A2C">
        <w:rPr>
          <w:sz w:val="24"/>
          <w:szCs w:val="24"/>
          <w:lang w:eastAsia="pl-PL"/>
        </w:rPr>
        <w:t>Jeśli nie zostanie wskazany kod tytułu 30</w:t>
      </w:r>
      <w:r w:rsidR="00993B9D">
        <w:rPr>
          <w:sz w:val="24"/>
          <w:szCs w:val="24"/>
          <w:lang w:eastAsia="pl-PL"/>
        </w:rPr>
        <w:t xml:space="preserve"> </w:t>
      </w:r>
      <w:r w:rsidR="00AA5218" w:rsidRPr="004D7A2C">
        <w:rPr>
          <w:sz w:val="24"/>
          <w:szCs w:val="24"/>
          <w:lang w:eastAsia="pl-PL"/>
        </w:rPr>
        <w:t xml:space="preserve">00 (w </w:t>
      </w:r>
      <w:r w:rsidR="00BE7F78">
        <w:rPr>
          <w:sz w:val="24"/>
          <w:szCs w:val="24"/>
          <w:lang w:eastAsia="pl-PL"/>
        </w:rPr>
        <w:t>okresie do września 2003 r.</w:t>
      </w:r>
      <w:r w:rsidR="00AA5218" w:rsidRPr="004D7A2C">
        <w:rPr>
          <w:sz w:val="24"/>
          <w:szCs w:val="24"/>
          <w:lang w:eastAsia="pl-PL"/>
        </w:rPr>
        <w:t xml:space="preserve"> kod 50</w:t>
      </w:r>
      <w:r w:rsidR="00993B9D">
        <w:rPr>
          <w:sz w:val="24"/>
          <w:szCs w:val="24"/>
          <w:lang w:eastAsia="pl-PL"/>
        </w:rPr>
        <w:t xml:space="preserve"> </w:t>
      </w:r>
      <w:r w:rsidR="00AA5218" w:rsidRPr="004D7A2C">
        <w:rPr>
          <w:sz w:val="24"/>
          <w:szCs w:val="24"/>
          <w:lang w:eastAsia="pl-PL"/>
        </w:rPr>
        <w:t>00) oraz nie zostanie wypełniona żadna podstawa wymiaru</w:t>
      </w:r>
      <w:r w:rsidR="00993B9D">
        <w:rPr>
          <w:sz w:val="24"/>
          <w:szCs w:val="24"/>
          <w:lang w:eastAsia="pl-PL"/>
        </w:rPr>
        <w:t>,</w:t>
      </w:r>
      <w:r w:rsidR="00AA5218" w:rsidRPr="004D7A2C">
        <w:rPr>
          <w:sz w:val="24"/>
          <w:szCs w:val="24"/>
          <w:lang w:eastAsia="pl-PL"/>
        </w:rPr>
        <w:t xml:space="preserve"> wówczas program nie pozwoli na utworzenie pozycji raportu po ustaniu tytułu</w:t>
      </w:r>
      <w:r w:rsidR="00CF7847" w:rsidRPr="004D7A2C">
        <w:rPr>
          <w:sz w:val="24"/>
          <w:szCs w:val="24"/>
          <w:lang w:eastAsia="pl-PL"/>
        </w:rPr>
        <w:t xml:space="preserve"> i dodatkowo wyświetli komunikat.</w:t>
      </w:r>
    </w:p>
    <w:p w:rsidR="00AA5218" w:rsidRPr="00AA5218" w:rsidRDefault="00CF7847" w:rsidP="00CF7847">
      <w:pPr>
        <w:spacing w:before="100" w:beforeAutospacing="1" w:after="100" w:afterAutospacing="1" w:line="240" w:lineRule="auto"/>
        <w:ind w:left="1068"/>
        <w:rPr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7DE3C28" wp14:editId="43B68546">
            <wp:extent cx="4600575" cy="1752600"/>
            <wp:effectExtent l="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7A6" w:rsidRPr="00AA5218" w:rsidRDefault="00AE67A6" w:rsidP="00296EB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A5218">
        <w:rPr>
          <w:sz w:val="24"/>
          <w:szCs w:val="24"/>
          <w:lang w:eastAsia="pl-PL"/>
        </w:rPr>
        <w:t xml:space="preserve">Z menu </w:t>
      </w:r>
      <w:r w:rsidR="00AA5218">
        <w:rPr>
          <w:sz w:val="24"/>
          <w:szCs w:val="24"/>
          <w:lang w:eastAsia="pl-PL"/>
        </w:rPr>
        <w:t>w</w:t>
      </w:r>
      <w:r w:rsidR="00993B9D">
        <w:rPr>
          <w:sz w:val="24"/>
          <w:szCs w:val="24"/>
          <w:lang w:eastAsia="pl-PL"/>
        </w:rPr>
        <w:t>ybierz</w:t>
      </w:r>
      <w:r w:rsidR="00AA5218">
        <w:rPr>
          <w:sz w:val="24"/>
          <w:szCs w:val="24"/>
          <w:lang w:eastAsia="pl-PL"/>
        </w:rPr>
        <w:t xml:space="preserve"> </w:t>
      </w:r>
      <w:r w:rsidRPr="00AA5218">
        <w:rPr>
          <w:sz w:val="24"/>
          <w:szCs w:val="24"/>
          <w:lang w:eastAsia="pl-PL"/>
        </w:rPr>
        <w:t xml:space="preserve">polecenie </w:t>
      </w:r>
      <w:r w:rsidRPr="00AA5218">
        <w:rPr>
          <w:b/>
          <w:bCs/>
          <w:i/>
          <w:iCs/>
          <w:sz w:val="24"/>
          <w:szCs w:val="24"/>
          <w:lang w:eastAsia="pl-PL"/>
        </w:rPr>
        <w:t>Wybierz schemat wyliczeń</w:t>
      </w:r>
      <w:r w:rsidRPr="00AA5218">
        <w:rPr>
          <w:sz w:val="24"/>
          <w:szCs w:val="24"/>
          <w:lang w:eastAsia="pl-PL"/>
        </w:rPr>
        <w:t xml:space="preserve">. Program wyświetli komunikat. </w:t>
      </w:r>
    </w:p>
    <w:p w:rsidR="00AE67A6" w:rsidRDefault="00AA5218" w:rsidP="00AA5218">
      <w:pPr>
        <w:spacing w:before="100" w:beforeAutospacing="1" w:after="100" w:afterAutospacing="1"/>
        <w:ind w:left="1068"/>
        <w:rPr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C23B7DA" wp14:editId="115115D7">
            <wp:extent cx="4705350" cy="2181225"/>
            <wp:effectExtent l="0" t="0" r="0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099" w:rsidRDefault="00305099" w:rsidP="00296EB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6212A">
        <w:rPr>
          <w:sz w:val="24"/>
          <w:szCs w:val="24"/>
          <w:lang w:eastAsia="pl-PL"/>
        </w:rPr>
        <w:t xml:space="preserve">Na ekranie pojawi się okno </w:t>
      </w:r>
      <w:r w:rsidRPr="0076212A">
        <w:rPr>
          <w:b/>
          <w:bCs/>
          <w:sz w:val="24"/>
          <w:szCs w:val="24"/>
          <w:lang w:eastAsia="pl-PL"/>
        </w:rPr>
        <w:t>Schematy wyliczeń</w:t>
      </w:r>
      <w:r w:rsidRPr="0076212A">
        <w:rPr>
          <w:sz w:val="24"/>
          <w:szCs w:val="24"/>
          <w:lang w:eastAsia="pl-PL"/>
        </w:rPr>
        <w:t xml:space="preserve">. W oknie </w:t>
      </w:r>
      <w:r w:rsidR="00993B9D">
        <w:rPr>
          <w:sz w:val="24"/>
          <w:szCs w:val="24"/>
          <w:lang w:eastAsia="pl-PL"/>
        </w:rPr>
        <w:t>tym</w:t>
      </w:r>
      <w:r>
        <w:rPr>
          <w:sz w:val="24"/>
          <w:szCs w:val="24"/>
          <w:lang w:eastAsia="pl-PL"/>
        </w:rPr>
        <w:t xml:space="preserve"> </w:t>
      </w:r>
      <w:r w:rsidRPr="0076212A">
        <w:rPr>
          <w:sz w:val="24"/>
          <w:szCs w:val="24"/>
          <w:lang w:eastAsia="pl-PL"/>
        </w:rPr>
        <w:t>wska</w:t>
      </w:r>
      <w:r w:rsidR="00993B9D">
        <w:rPr>
          <w:sz w:val="24"/>
          <w:szCs w:val="24"/>
          <w:lang w:eastAsia="pl-PL"/>
        </w:rPr>
        <w:t>ż</w:t>
      </w:r>
      <w:r w:rsidRPr="0076212A">
        <w:rPr>
          <w:sz w:val="24"/>
          <w:szCs w:val="24"/>
          <w:lang w:eastAsia="pl-PL"/>
        </w:rPr>
        <w:t xml:space="preserve"> Kod tytułu z jakim ubezpieczony był zgłoszony oraz miesiąc, w którym </w:t>
      </w:r>
      <w:r>
        <w:rPr>
          <w:sz w:val="24"/>
          <w:szCs w:val="24"/>
          <w:lang w:eastAsia="pl-PL"/>
        </w:rPr>
        <w:t xml:space="preserve">kod ten </w:t>
      </w:r>
      <w:r w:rsidRPr="0076212A">
        <w:rPr>
          <w:sz w:val="24"/>
          <w:szCs w:val="24"/>
          <w:lang w:eastAsia="pl-PL"/>
        </w:rPr>
        <w:t xml:space="preserve">został wyrejestrowany. </w:t>
      </w:r>
      <w:r>
        <w:rPr>
          <w:sz w:val="24"/>
          <w:szCs w:val="24"/>
          <w:lang w:eastAsia="pl-PL"/>
        </w:rPr>
        <w:t xml:space="preserve">Informacje te </w:t>
      </w:r>
      <w:r w:rsidRPr="00305099">
        <w:rPr>
          <w:sz w:val="24"/>
          <w:szCs w:val="24"/>
          <w:lang w:eastAsia="pl-PL"/>
        </w:rPr>
        <w:t xml:space="preserve">przechowywane są w kartotece ubezpieczonego </w:t>
      </w:r>
      <w:r>
        <w:rPr>
          <w:sz w:val="24"/>
          <w:szCs w:val="24"/>
          <w:lang w:eastAsia="pl-PL"/>
        </w:rPr>
        <w:t>i</w:t>
      </w:r>
      <w:r w:rsidR="00296EBA">
        <w:rPr>
          <w:sz w:val="24"/>
          <w:szCs w:val="24"/>
          <w:lang w:eastAsia="pl-PL"/>
        </w:rPr>
        <w:t xml:space="preserve"> </w:t>
      </w:r>
      <w:r w:rsidRPr="00305099">
        <w:rPr>
          <w:sz w:val="24"/>
          <w:szCs w:val="24"/>
          <w:lang w:eastAsia="pl-PL"/>
        </w:rPr>
        <w:t xml:space="preserve">aktualizowane na podstawie pakietów danych pobieranych z bazy centralnej ZUS. </w:t>
      </w:r>
      <w:r>
        <w:rPr>
          <w:sz w:val="24"/>
          <w:szCs w:val="24"/>
          <w:lang w:eastAsia="pl-PL"/>
        </w:rPr>
        <w:t>Następnie wyb</w:t>
      </w:r>
      <w:r w:rsidR="00993B9D">
        <w:rPr>
          <w:sz w:val="24"/>
          <w:szCs w:val="24"/>
          <w:lang w:eastAsia="pl-PL"/>
        </w:rPr>
        <w:t>ie</w:t>
      </w:r>
      <w:r>
        <w:rPr>
          <w:sz w:val="24"/>
          <w:szCs w:val="24"/>
          <w:lang w:eastAsia="pl-PL"/>
        </w:rPr>
        <w:t>r</w:t>
      </w:r>
      <w:r w:rsidR="00993B9D"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 xml:space="preserve"> </w:t>
      </w:r>
      <w:r w:rsidRPr="0076212A">
        <w:rPr>
          <w:sz w:val="24"/>
          <w:szCs w:val="24"/>
          <w:lang w:eastAsia="pl-PL"/>
        </w:rPr>
        <w:t xml:space="preserve">przycisk </w:t>
      </w:r>
      <w:r w:rsidRPr="003D6981">
        <w:rPr>
          <w:b/>
          <w:i/>
          <w:sz w:val="24"/>
          <w:szCs w:val="24"/>
          <w:lang w:eastAsia="pl-PL"/>
        </w:rPr>
        <w:t>Znajdź schem</w:t>
      </w:r>
      <w:r w:rsidRPr="003D6981">
        <w:rPr>
          <w:b/>
          <w:bCs/>
          <w:i/>
          <w:iCs/>
          <w:sz w:val="24"/>
          <w:szCs w:val="24"/>
          <w:lang w:eastAsia="pl-PL"/>
        </w:rPr>
        <w:t>aty</w:t>
      </w:r>
      <w:r w:rsidRPr="0076212A">
        <w:rPr>
          <w:sz w:val="24"/>
          <w:szCs w:val="24"/>
          <w:lang w:eastAsia="pl-PL"/>
        </w:rPr>
        <w:t>.</w:t>
      </w:r>
    </w:p>
    <w:p w:rsidR="00083795" w:rsidRDefault="00083795" w:rsidP="00083795">
      <w:pPr>
        <w:spacing w:before="100" w:beforeAutospacing="1" w:after="100" w:afterAutospacing="1" w:line="240" w:lineRule="auto"/>
        <w:ind w:left="708"/>
        <w:rPr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EBFA54E" wp14:editId="4935971F">
            <wp:extent cx="5476875" cy="610515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8330" cy="610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795" w:rsidRPr="00083795" w:rsidRDefault="00083795" w:rsidP="00083795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305099" w:rsidRDefault="00305099" w:rsidP="00296EB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6212A">
        <w:rPr>
          <w:sz w:val="24"/>
          <w:szCs w:val="24"/>
          <w:lang w:eastAsia="pl-PL"/>
        </w:rPr>
        <w:t>Program wykona sprawdzenie, czy po wyrejestrowaniu podanego kod</w:t>
      </w:r>
      <w:r w:rsidR="00BE7F78">
        <w:rPr>
          <w:sz w:val="24"/>
          <w:szCs w:val="24"/>
          <w:lang w:eastAsia="pl-PL"/>
        </w:rPr>
        <w:t>u</w:t>
      </w:r>
      <w:r w:rsidRPr="0076212A">
        <w:rPr>
          <w:sz w:val="24"/>
          <w:szCs w:val="24"/>
          <w:lang w:eastAsia="pl-PL"/>
        </w:rPr>
        <w:t xml:space="preserve"> tytułu może nastąpić rozliczenie z kodem 30 00 i wyświetli listę schematów finansowania, która obowiązuje dla wyrejestrowanego kodu tytułu. </w:t>
      </w:r>
      <w:r w:rsidR="00005F5C">
        <w:rPr>
          <w:sz w:val="24"/>
          <w:szCs w:val="24"/>
          <w:lang w:eastAsia="pl-PL"/>
        </w:rPr>
        <w:t xml:space="preserve">Lista kodów tytułu, dla których po ustaniu, </w:t>
      </w:r>
      <w:r w:rsidR="0088677F" w:rsidRPr="0088677F">
        <w:rPr>
          <w:b/>
          <w:sz w:val="24"/>
          <w:szCs w:val="24"/>
          <w:u w:val="single"/>
          <w:lang w:eastAsia="pl-PL"/>
        </w:rPr>
        <w:t xml:space="preserve">nie jest </w:t>
      </w:r>
      <w:r w:rsidR="00005F5C" w:rsidRPr="0088677F">
        <w:rPr>
          <w:b/>
          <w:sz w:val="24"/>
          <w:szCs w:val="24"/>
          <w:u w:val="single"/>
          <w:lang w:eastAsia="pl-PL"/>
        </w:rPr>
        <w:t>możliwe</w:t>
      </w:r>
      <w:r w:rsidR="00005F5C">
        <w:rPr>
          <w:sz w:val="24"/>
          <w:szCs w:val="24"/>
          <w:lang w:eastAsia="pl-PL"/>
        </w:rPr>
        <w:t xml:space="preserve"> użycie kodu 30</w:t>
      </w:r>
      <w:r w:rsidR="00296EBA">
        <w:rPr>
          <w:sz w:val="24"/>
          <w:szCs w:val="24"/>
          <w:lang w:eastAsia="pl-PL"/>
        </w:rPr>
        <w:t xml:space="preserve"> </w:t>
      </w:r>
      <w:r w:rsidR="00005F5C">
        <w:rPr>
          <w:sz w:val="24"/>
          <w:szCs w:val="24"/>
          <w:lang w:eastAsia="pl-PL"/>
        </w:rPr>
        <w:t xml:space="preserve">00 znajduje się na końcu </w:t>
      </w:r>
      <w:r w:rsidR="00BE7F78">
        <w:rPr>
          <w:sz w:val="24"/>
          <w:szCs w:val="24"/>
          <w:lang w:eastAsia="pl-PL"/>
        </w:rPr>
        <w:t>instrukcji</w:t>
      </w:r>
      <w:r w:rsidR="00005F5C">
        <w:rPr>
          <w:sz w:val="24"/>
          <w:szCs w:val="24"/>
          <w:lang w:eastAsia="pl-PL"/>
        </w:rPr>
        <w:t>.</w:t>
      </w:r>
      <w:r w:rsidR="00514A55">
        <w:rPr>
          <w:sz w:val="24"/>
          <w:szCs w:val="24"/>
          <w:lang w:eastAsia="pl-PL"/>
        </w:rPr>
        <w:t xml:space="preserve"> Jeśli wskaza</w:t>
      </w:r>
      <w:r w:rsidR="00AA0724">
        <w:rPr>
          <w:sz w:val="24"/>
          <w:szCs w:val="24"/>
          <w:lang w:eastAsia="pl-PL"/>
        </w:rPr>
        <w:t>łeś</w:t>
      </w:r>
      <w:r w:rsidR="00514A55">
        <w:rPr>
          <w:sz w:val="24"/>
          <w:szCs w:val="24"/>
          <w:lang w:eastAsia="pl-PL"/>
        </w:rPr>
        <w:t xml:space="preserve"> nieprawidłowy kod tytułu, wówczas program wyświetli komunikat.</w:t>
      </w:r>
    </w:p>
    <w:p w:rsidR="00514A55" w:rsidRPr="00514A55" w:rsidRDefault="00514A55" w:rsidP="00514A55">
      <w:pPr>
        <w:spacing w:before="100" w:beforeAutospacing="1" w:after="100" w:afterAutospacing="1" w:line="240" w:lineRule="auto"/>
        <w:ind w:left="1068"/>
        <w:rPr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27F36EC8" wp14:editId="40EDC56C">
            <wp:extent cx="4667250" cy="1609725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157"/>
      </w:tblGrid>
      <w:tr w:rsidR="00005F5C" w:rsidRPr="005B0289" w:rsidTr="00640CE2">
        <w:tc>
          <w:tcPr>
            <w:tcW w:w="1985" w:type="dxa"/>
          </w:tcPr>
          <w:p w:rsidR="00005F5C" w:rsidRPr="004B6123" w:rsidRDefault="00005F5C" w:rsidP="00640CE2">
            <w:pPr>
              <w:pStyle w:val="Opis"/>
              <w:ind w:left="425"/>
              <w:jc w:val="center"/>
              <w:rPr>
                <w:sz w:val="96"/>
                <w:lang w:val="pl-PL"/>
              </w:rPr>
            </w:pPr>
            <w:r w:rsidRPr="004B6123">
              <w:rPr>
                <w:sz w:val="72"/>
                <w:lang w:val="pl-PL"/>
              </w:rPr>
              <w:sym w:font="Wingdings" w:char="F046"/>
            </w:r>
          </w:p>
        </w:tc>
        <w:tc>
          <w:tcPr>
            <w:tcW w:w="7157" w:type="dxa"/>
            <w:shd w:val="pct10" w:color="auto" w:fill="auto"/>
          </w:tcPr>
          <w:p w:rsidR="00005F5C" w:rsidRPr="000A116A" w:rsidRDefault="00005F5C" w:rsidP="00005F5C">
            <w:pPr>
              <w:pStyle w:val="Opis"/>
              <w:ind w:left="0"/>
              <w:rPr>
                <w:rFonts w:asciiTheme="minorHAnsi" w:hAnsiTheme="minorHAnsi" w:cstheme="minorHAnsi"/>
                <w:lang w:val="pl-PL"/>
              </w:rPr>
            </w:pPr>
            <w:r w:rsidRPr="000A116A">
              <w:rPr>
                <w:rFonts w:asciiTheme="minorHAnsi" w:hAnsiTheme="minorHAnsi" w:cstheme="minorHAnsi"/>
                <w:lang w:val="pl-PL"/>
              </w:rPr>
              <w:t>Rozliczenie z kodem 30 00 powinno być wykonane zgodnie ze schematem finansowania przeznaczonym dla wyrejestrowanego kodu tytułu, ale na zasadach obowiązujących w okresie, w którym nastąpiła wypłata po ustaniu tytułu.</w:t>
            </w:r>
          </w:p>
        </w:tc>
      </w:tr>
    </w:tbl>
    <w:p w:rsidR="00123C14" w:rsidRDefault="00123C14" w:rsidP="007149D1">
      <w:pPr>
        <w:spacing w:before="100" w:beforeAutospacing="1" w:after="100" w:afterAutospacing="1" w:line="240" w:lineRule="auto"/>
        <w:ind w:left="348"/>
        <w:jc w:val="both"/>
        <w:rPr>
          <w:sz w:val="24"/>
          <w:szCs w:val="24"/>
          <w:lang w:eastAsia="pl-PL"/>
        </w:rPr>
      </w:pPr>
      <w:r w:rsidRPr="007149D1">
        <w:rPr>
          <w:sz w:val="24"/>
          <w:szCs w:val="24"/>
        </w:rPr>
        <w:t>Najczęściej program wyświetli jeden schemat finansowania składek. Natomiast w sytuacji, gdy w danym okresie występowały dwa lub więcej możliwe do użycia schematy, należy wskazać właściwy</w:t>
      </w:r>
      <w:r w:rsidRPr="00B675F7">
        <w:t>.</w:t>
      </w:r>
    </w:p>
    <w:tbl>
      <w:tblPr>
        <w:tblW w:w="91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158"/>
      </w:tblGrid>
      <w:tr w:rsidR="00123C14" w:rsidRPr="005B0289" w:rsidTr="00640CE2">
        <w:trPr>
          <w:cantSplit/>
        </w:trPr>
        <w:tc>
          <w:tcPr>
            <w:tcW w:w="1985" w:type="dxa"/>
          </w:tcPr>
          <w:p w:rsidR="00123C14" w:rsidRPr="004B6123" w:rsidRDefault="00123C14" w:rsidP="00640CE2">
            <w:pPr>
              <w:pStyle w:val="Opis"/>
              <w:spacing w:before="0" w:after="0"/>
              <w:ind w:left="425"/>
              <w:jc w:val="center"/>
              <w:rPr>
                <w:sz w:val="96"/>
                <w:lang w:val="pl-PL"/>
              </w:rPr>
            </w:pPr>
            <w:r w:rsidRPr="004B6123">
              <w:rPr>
                <w:sz w:val="72"/>
                <w:lang w:val="pl-PL"/>
              </w:rPr>
              <w:sym w:font="Wingdings" w:char="F046"/>
            </w:r>
          </w:p>
        </w:tc>
        <w:tc>
          <w:tcPr>
            <w:tcW w:w="7158" w:type="dxa"/>
            <w:shd w:val="pct10" w:color="auto" w:fill="auto"/>
          </w:tcPr>
          <w:p w:rsidR="00123C14" w:rsidRPr="000A116A" w:rsidRDefault="00123C14" w:rsidP="00187932">
            <w:pPr>
              <w:pStyle w:val="Opis"/>
              <w:spacing w:after="60"/>
              <w:ind w:left="425"/>
              <w:jc w:val="left"/>
              <w:rPr>
                <w:rFonts w:asciiTheme="minorHAnsi" w:hAnsiTheme="minorHAnsi" w:cstheme="minorHAnsi"/>
                <w:lang w:val="pl-PL"/>
              </w:rPr>
            </w:pPr>
            <w:r w:rsidRPr="000A116A">
              <w:rPr>
                <w:rFonts w:asciiTheme="minorHAnsi" w:hAnsiTheme="minorHAnsi" w:cstheme="minorHAnsi"/>
                <w:b/>
                <w:bCs/>
              </w:rPr>
              <w:t xml:space="preserve">Źródło finansowania </w:t>
            </w:r>
            <w:r w:rsidRPr="000A116A">
              <w:rPr>
                <w:rFonts w:asciiTheme="minorHAnsi" w:hAnsiTheme="minorHAnsi" w:cstheme="minorHAnsi"/>
              </w:rPr>
              <w:t>oznacza podmiot, który finansuje składkę</w:t>
            </w:r>
            <w:r w:rsidR="00685F9D">
              <w:rPr>
                <w:rFonts w:asciiTheme="minorHAnsi" w:hAnsiTheme="minorHAnsi" w:cstheme="minorHAnsi"/>
                <w:lang w:val="pl-PL"/>
              </w:rPr>
              <w:t xml:space="preserve"> (może to być np. płatnik, ubezpieczony, itd.)</w:t>
            </w:r>
            <w:r w:rsidRPr="000A116A">
              <w:rPr>
                <w:rFonts w:asciiTheme="minorHAnsi" w:hAnsiTheme="minorHAnsi" w:cstheme="minorHAnsi"/>
              </w:rPr>
              <w:t>.</w:t>
            </w:r>
            <w:r w:rsidRPr="000A116A">
              <w:rPr>
                <w:rFonts w:asciiTheme="minorHAnsi" w:hAnsiTheme="minorHAnsi" w:cstheme="minorHAnsi"/>
              </w:rPr>
              <w:br/>
            </w:r>
            <w:r w:rsidRPr="000A116A">
              <w:rPr>
                <w:rFonts w:asciiTheme="minorHAnsi" w:hAnsiTheme="minorHAnsi" w:cstheme="minorHAnsi"/>
                <w:b/>
                <w:bCs/>
              </w:rPr>
              <w:t>Wysokość</w:t>
            </w:r>
            <w:r w:rsidRPr="000A116A">
              <w:rPr>
                <w:rFonts w:asciiTheme="minorHAnsi" w:hAnsiTheme="minorHAnsi" w:cstheme="minorHAnsi"/>
              </w:rPr>
              <w:t xml:space="preserve"> oznacza wartość finansowania składki przez podmiot wskazany w polu źródło finansowania.</w:t>
            </w:r>
          </w:p>
          <w:p w:rsidR="00123C14" w:rsidRPr="000A116A" w:rsidRDefault="00123C14" w:rsidP="00640CE2">
            <w:pPr>
              <w:pStyle w:val="Opis"/>
              <w:spacing w:after="60"/>
              <w:ind w:left="425"/>
              <w:rPr>
                <w:rFonts w:asciiTheme="minorHAnsi" w:hAnsiTheme="minorHAnsi" w:cstheme="minorHAnsi"/>
                <w:lang w:val="pl-PL"/>
              </w:rPr>
            </w:pPr>
            <w:r w:rsidRPr="000A116A">
              <w:rPr>
                <w:rFonts w:asciiTheme="minorHAnsi" w:hAnsiTheme="minorHAnsi" w:cstheme="minorHAnsi"/>
              </w:rPr>
              <w:t>Wyświetlony schemat finansowania pokazuje pełny sposób wyliczenia składek obowiązujący dla kodu tytułu w okresie, w którym przygotowywany jest raport. Jeśli ze zgłoszenia zapisanego w kartotece wynika, że ubezpieczony nie podlegał wszystkim ubezpieczeniom pokazanym w schemacie, wówczas powinieneś podać tylko podstawy wymiaru zgodne ze zgłoszeniem, a pozostałe wyzerować. Wówczas po wskazaniu schematu, program wyliczy składki tylko dla tych ubezpieczeń, dla których wypełniono podstawy kwotami większymi od zera, natomiast pozostałe wyzeruje.</w:t>
            </w:r>
          </w:p>
          <w:p w:rsidR="00123C14" w:rsidRPr="00B675F7" w:rsidRDefault="00123C14" w:rsidP="00AA0724">
            <w:pPr>
              <w:pStyle w:val="Opis"/>
              <w:spacing w:after="60"/>
              <w:ind w:left="425"/>
              <w:rPr>
                <w:sz w:val="20"/>
                <w:szCs w:val="20"/>
                <w:lang w:val="pl-PL"/>
              </w:rPr>
            </w:pPr>
            <w:r w:rsidRPr="000A116A">
              <w:rPr>
                <w:rFonts w:asciiTheme="minorHAnsi" w:hAnsiTheme="minorHAnsi" w:cstheme="minorHAnsi"/>
              </w:rPr>
              <w:t>Dlatego ważne jest, aby</w:t>
            </w:r>
            <w:r w:rsidR="00AA0724" w:rsidRPr="000A116A">
              <w:rPr>
                <w:rFonts w:asciiTheme="minorHAnsi" w:hAnsiTheme="minorHAnsi" w:cstheme="minorHAnsi"/>
                <w:lang w:val="pl-PL"/>
              </w:rPr>
              <w:t>ś</w:t>
            </w:r>
            <w:r w:rsidRPr="000A116A">
              <w:rPr>
                <w:rFonts w:asciiTheme="minorHAnsi" w:hAnsiTheme="minorHAnsi" w:cstheme="minorHAnsi"/>
              </w:rPr>
              <w:t xml:space="preserve"> przed uruchomieniem polecenia </w:t>
            </w:r>
            <w:r w:rsidRPr="000A116A">
              <w:rPr>
                <w:rFonts w:asciiTheme="minorHAnsi" w:hAnsiTheme="minorHAnsi" w:cstheme="minorHAnsi"/>
                <w:b/>
                <w:bCs/>
                <w:i/>
                <w:iCs/>
              </w:rPr>
              <w:t>Wybierz schemat wyliczeń</w:t>
            </w:r>
            <w:r w:rsidRPr="000A116A">
              <w:rPr>
                <w:rFonts w:asciiTheme="minorHAnsi" w:hAnsiTheme="minorHAnsi" w:cstheme="minorHAnsi"/>
              </w:rPr>
              <w:t xml:space="preserve"> odczytał zgłoszenie do ubezpieczeń z kartoteki i poprawnie wypełnił pola podstaw wymiaru składek.</w:t>
            </w:r>
            <w:r w:rsidRPr="00B675F7">
              <w:rPr>
                <w:sz w:val="20"/>
                <w:szCs w:val="20"/>
              </w:rPr>
              <w:t xml:space="preserve"> </w:t>
            </w:r>
            <w:r w:rsidRPr="00B675F7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083795" w:rsidRPr="00070770" w:rsidRDefault="00083795" w:rsidP="0007077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070770">
        <w:rPr>
          <w:sz w:val="24"/>
          <w:szCs w:val="24"/>
        </w:rPr>
        <w:t xml:space="preserve">Po wskazaniu schematu wskaż przycisk </w:t>
      </w:r>
      <w:r w:rsidRPr="00070770">
        <w:rPr>
          <w:b/>
          <w:i/>
          <w:sz w:val="24"/>
          <w:szCs w:val="24"/>
        </w:rPr>
        <w:t>OK</w:t>
      </w:r>
      <w:r w:rsidRPr="00070770">
        <w:rPr>
          <w:i/>
          <w:sz w:val="24"/>
          <w:szCs w:val="24"/>
        </w:rPr>
        <w:t>.</w:t>
      </w:r>
      <w:r w:rsidRPr="00070770">
        <w:rPr>
          <w:b/>
          <w:sz w:val="24"/>
          <w:szCs w:val="24"/>
        </w:rPr>
        <w:t xml:space="preserve"> </w:t>
      </w:r>
      <w:r w:rsidRPr="00070770">
        <w:rPr>
          <w:sz w:val="24"/>
          <w:szCs w:val="24"/>
        </w:rPr>
        <w:t>Nastąpi wyliczenie wartości składek oraz powrót do pozycji raportu</w:t>
      </w:r>
      <w:r w:rsidRPr="00070770">
        <w:rPr>
          <w:sz w:val="24"/>
          <w:szCs w:val="24"/>
          <w:lang w:eastAsia="pl-PL"/>
        </w:rPr>
        <w:t>.</w:t>
      </w:r>
    </w:p>
    <w:p w:rsidR="003238D9" w:rsidRPr="00070770" w:rsidRDefault="00983636" w:rsidP="0007077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Pr="00070770">
        <w:rPr>
          <w:sz w:val="24"/>
          <w:szCs w:val="24"/>
          <w:lang w:eastAsia="pl-PL"/>
        </w:rPr>
        <w:t>weryfik</w:t>
      </w:r>
      <w:r>
        <w:rPr>
          <w:sz w:val="24"/>
          <w:szCs w:val="24"/>
          <w:lang w:eastAsia="pl-PL"/>
        </w:rPr>
        <w:t>uj w</w:t>
      </w:r>
      <w:r w:rsidR="00083795" w:rsidRPr="00070770">
        <w:rPr>
          <w:sz w:val="24"/>
          <w:szCs w:val="24"/>
          <w:lang w:eastAsia="pl-PL"/>
        </w:rPr>
        <w:t>yliczoną pozycję raportu</w:t>
      </w:r>
      <w:r w:rsidR="00685F9D">
        <w:rPr>
          <w:sz w:val="24"/>
          <w:szCs w:val="24"/>
          <w:lang w:eastAsia="pl-PL"/>
        </w:rPr>
        <w:t>.</w:t>
      </w:r>
      <w:r w:rsidR="00083795" w:rsidRPr="00070770">
        <w:rPr>
          <w:sz w:val="24"/>
          <w:szCs w:val="24"/>
          <w:lang w:eastAsia="pl-PL"/>
        </w:rPr>
        <w:t xml:space="preserve"> </w:t>
      </w:r>
      <w:r w:rsidR="003238D9" w:rsidRPr="00070770">
        <w:rPr>
          <w:sz w:val="24"/>
          <w:szCs w:val="24"/>
          <w:lang w:eastAsia="pl-PL"/>
        </w:rPr>
        <w:t>W ramach weryfikacji wykonane zostaną sprawdzenia w oparciu o dane pobrane z ZUS i zapisane w kartotece ubezpieczonego, w szczególności:</w:t>
      </w:r>
    </w:p>
    <w:p w:rsidR="003238D9" w:rsidRPr="00070770" w:rsidRDefault="003238D9" w:rsidP="00070770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070770">
        <w:rPr>
          <w:sz w:val="24"/>
          <w:szCs w:val="24"/>
          <w:lang w:eastAsia="pl-PL"/>
        </w:rPr>
        <w:t>czy w kartotece występuje wyrejestrowane zgłoszenie z kodem tytułu, który może być rozliczany po ustaniu tytułu z kodem 30</w:t>
      </w:r>
      <w:r w:rsidR="001107CB">
        <w:rPr>
          <w:sz w:val="24"/>
          <w:szCs w:val="24"/>
          <w:lang w:eastAsia="pl-PL"/>
        </w:rPr>
        <w:t xml:space="preserve"> </w:t>
      </w:r>
      <w:r w:rsidRPr="00070770">
        <w:rPr>
          <w:sz w:val="24"/>
          <w:szCs w:val="24"/>
          <w:lang w:eastAsia="pl-PL"/>
        </w:rPr>
        <w:t>00,</w:t>
      </w:r>
    </w:p>
    <w:p w:rsidR="00083795" w:rsidRPr="00070770" w:rsidRDefault="003238D9" w:rsidP="00070770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070770">
        <w:rPr>
          <w:sz w:val="24"/>
          <w:szCs w:val="24"/>
          <w:lang w:eastAsia="pl-PL"/>
        </w:rPr>
        <w:t xml:space="preserve">czy zgłoszenie zostało wyrejestrowane w okresie wcześniejszym niż </w:t>
      </w:r>
      <w:r w:rsidR="00685F9D">
        <w:rPr>
          <w:sz w:val="24"/>
          <w:szCs w:val="24"/>
          <w:lang w:eastAsia="pl-PL"/>
        </w:rPr>
        <w:t>jest sporządzane rozliczenie składek</w:t>
      </w:r>
      <w:r w:rsidRPr="00070770">
        <w:rPr>
          <w:sz w:val="24"/>
          <w:szCs w:val="24"/>
          <w:lang w:eastAsia="pl-PL"/>
        </w:rPr>
        <w:t>,</w:t>
      </w:r>
    </w:p>
    <w:p w:rsidR="003238D9" w:rsidRPr="00070770" w:rsidRDefault="003238D9" w:rsidP="00070770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070770">
        <w:rPr>
          <w:sz w:val="24"/>
          <w:szCs w:val="24"/>
          <w:lang w:eastAsia="pl-PL"/>
        </w:rPr>
        <w:t xml:space="preserve">czy sposób wypełnienia podstaw wymiaru składek </w:t>
      </w:r>
      <w:r w:rsidR="00685F9D" w:rsidRPr="00070770">
        <w:rPr>
          <w:sz w:val="24"/>
          <w:szCs w:val="24"/>
          <w:lang w:eastAsia="pl-PL"/>
        </w:rPr>
        <w:t xml:space="preserve">jest </w:t>
      </w:r>
      <w:r w:rsidRPr="00070770">
        <w:rPr>
          <w:sz w:val="24"/>
          <w:szCs w:val="24"/>
          <w:lang w:eastAsia="pl-PL"/>
        </w:rPr>
        <w:t xml:space="preserve">zgodny z wyrejestrowanym </w:t>
      </w:r>
      <w:r w:rsidR="00685F9D">
        <w:rPr>
          <w:sz w:val="24"/>
          <w:szCs w:val="24"/>
          <w:lang w:eastAsia="pl-PL"/>
        </w:rPr>
        <w:t xml:space="preserve">tytułem </w:t>
      </w:r>
      <w:r w:rsidR="00685F9D" w:rsidRPr="00070770">
        <w:rPr>
          <w:sz w:val="24"/>
          <w:szCs w:val="24"/>
          <w:lang w:eastAsia="pl-PL"/>
        </w:rPr>
        <w:t>ubezpiecze</w:t>
      </w:r>
      <w:r w:rsidR="00685F9D">
        <w:rPr>
          <w:sz w:val="24"/>
          <w:szCs w:val="24"/>
          <w:lang w:eastAsia="pl-PL"/>
        </w:rPr>
        <w:t>ń</w:t>
      </w:r>
      <w:r w:rsidRPr="00070770">
        <w:rPr>
          <w:sz w:val="24"/>
          <w:szCs w:val="24"/>
          <w:lang w:eastAsia="pl-PL"/>
        </w:rPr>
        <w:t xml:space="preserve">. </w:t>
      </w:r>
    </w:p>
    <w:p w:rsidR="00F4543F" w:rsidRPr="00070770" w:rsidRDefault="00381908" w:rsidP="00070770">
      <w:pPr>
        <w:spacing w:before="100" w:beforeAutospacing="1" w:after="100" w:afterAutospacing="1" w:line="240" w:lineRule="auto"/>
        <w:ind w:left="708"/>
        <w:jc w:val="both"/>
        <w:rPr>
          <w:sz w:val="24"/>
          <w:szCs w:val="24"/>
          <w:lang w:eastAsia="pl-PL"/>
        </w:rPr>
      </w:pPr>
      <w:r w:rsidRPr="00070770">
        <w:rPr>
          <w:sz w:val="24"/>
          <w:szCs w:val="24"/>
          <w:lang w:eastAsia="pl-PL"/>
        </w:rPr>
        <w:lastRenderedPageBreak/>
        <w:t>Jeśli w wyniku tych sprawdzeń wystąpią nieprawidłowości wówczas program wyświetli odpowiedni numer błędu wraz z opisem wyjaśniającym przyczynę błędu.</w:t>
      </w:r>
    </w:p>
    <w:p w:rsidR="00083795" w:rsidRDefault="00083795" w:rsidP="00005F5C">
      <w:pPr>
        <w:spacing w:before="100" w:beforeAutospacing="1" w:after="100" w:afterAutospacing="1" w:line="240" w:lineRule="auto"/>
        <w:ind w:left="348"/>
        <w:rPr>
          <w:sz w:val="24"/>
          <w:szCs w:val="24"/>
          <w:lang w:eastAsia="pl-PL"/>
        </w:rPr>
      </w:pPr>
    </w:p>
    <w:p w:rsidR="00005F5C" w:rsidRPr="00083795" w:rsidRDefault="00123C14" w:rsidP="009E7110">
      <w:pPr>
        <w:pStyle w:val="Nagwek1"/>
        <w:jc w:val="both"/>
        <w:rPr>
          <w:lang w:eastAsia="pl-PL"/>
        </w:rPr>
      </w:pPr>
      <w:bookmarkStart w:id="1" w:name="_Toc393099119"/>
      <w:r w:rsidRPr="00083795">
        <w:rPr>
          <w:lang w:eastAsia="pl-PL"/>
        </w:rPr>
        <w:t xml:space="preserve">Przykład 1. Dopłata </w:t>
      </w:r>
      <w:r w:rsidR="00375878">
        <w:rPr>
          <w:lang w:eastAsia="pl-PL"/>
        </w:rPr>
        <w:t xml:space="preserve">w wysokości 1500 PLN po </w:t>
      </w:r>
      <w:r w:rsidRPr="00083795">
        <w:rPr>
          <w:lang w:eastAsia="pl-PL"/>
        </w:rPr>
        <w:t xml:space="preserve">ustaniu tytułu </w:t>
      </w:r>
      <w:r w:rsidR="00685F9D">
        <w:rPr>
          <w:lang w:eastAsia="pl-PL"/>
        </w:rPr>
        <w:t xml:space="preserve">ubezpieczeń z </w:t>
      </w:r>
      <w:r w:rsidR="00083795">
        <w:rPr>
          <w:lang w:eastAsia="pl-PL"/>
        </w:rPr>
        <w:t>kod</w:t>
      </w:r>
      <w:r w:rsidR="00685F9D">
        <w:rPr>
          <w:lang w:eastAsia="pl-PL"/>
        </w:rPr>
        <w:t>em</w:t>
      </w:r>
      <w:r w:rsidR="00083795">
        <w:rPr>
          <w:lang w:eastAsia="pl-PL"/>
        </w:rPr>
        <w:t xml:space="preserve"> 011000</w:t>
      </w:r>
      <w:r w:rsidR="00375878">
        <w:rPr>
          <w:lang w:eastAsia="pl-PL"/>
        </w:rPr>
        <w:t xml:space="preserve"> </w:t>
      </w:r>
      <w:r w:rsidR="00685F9D">
        <w:rPr>
          <w:lang w:eastAsia="pl-PL"/>
        </w:rPr>
        <w:t>(</w:t>
      </w:r>
      <w:r w:rsidR="00375878">
        <w:rPr>
          <w:lang w:eastAsia="pl-PL"/>
        </w:rPr>
        <w:t>wyrejestrowany</w:t>
      </w:r>
      <w:r w:rsidR="00685F9D">
        <w:rPr>
          <w:lang w:eastAsia="pl-PL"/>
        </w:rPr>
        <w:t>m</w:t>
      </w:r>
      <w:r w:rsidR="00083795">
        <w:rPr>
          <w:lang w:eastAsia="pl-PL"/>
        </w:rPr>
        <w:t xml:space="preserve"> </w:t>
      </w:r>
      <w:r w:rsidRPr="00083795">
        <w:rPr>
          <w:lang w:eastAsia="pl-PL"/>
        </w:rPr>
        <w:t xml:space="preserve">w dniu </w:t>
      </w:r>
      <w:r w:rsidR="00375878">
        <w:rPr>
          <w:lang w:eastAsia="pl-PL"/>
        </w:rPr>
        <w:t>01</w:t>
      </w:r>
      <w:r w:rsidRPr="00083795">
        <w:rPr>
          <w:lang w:eastAsia="pl-PL"/>
        </w:rPr>
        <w:t>.0</w:t>
      </w:r>
      <w:r w:rsidR="00375878">
        <w:rPr>
          <w:lang w:eastAsia="pl-PL"/>
        </w:rPr>
        <w:t>3</w:t>
      </w:r>
      <w:r w:rsidRPr="00083795">
        <w:rPr>
          <w:lang w:eastAsia="pl-PL"/>
        </w:rPr>
        <w:t>.2014</w:t>
      </w:r>
      <w:r w:rsidR="00375878">
        <w:rPr>
          <w:lang w:eastAsia="pl-PL"/>
        </w:rPr>
        <w:t>)</w:t>
      </w:r>
      <w:bookmarkEnd w:id="1"/>
    </w:p>
    <w:p w:rsidR="00123C14" w:rsidRPr="00005F5C" w:rsidRDefault="00123C14" w:rsidP="009E7110">
      <w:pPr>
        <w:spacing w:before="100" w:beforeAutospacing="1" w:after="100" w:afterAutospacing="1" w:line="240" w:lineRule="auto"/>
        <w:ind w:left="34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Jeżeli dodatkowa wypłata nastąpiła w maju 2014 roku, wówczas przygot</w:t>
      </w:r>
      <w:r w:rsidR="001107CB">
        <w:rPr>
          <w:sz w:val="24"/>
          <w:szCs w:val="24"/>
          <w:lang w:eastAsia="pl-PL"/>
        </w:rPr>
        <w:t>uj</w:t>
      </w:r>
      <w:r>
        <w:rPr>
          <w:sz w:val="24"/>
          <w:szCs w:val="24"/>
          <w:lang w:eastAsia="pl-PL"/>
        </w:rPr>
        <w:t xml:space="preserve"> imienny raport ZUS</w:t>
      </w:r>
      <w:r w:rsidR="009E7110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RCA za okres 05.2014. W raporcie doda</w:t>
      </w:r>
      <w:r w:rsidR="001107CB">
        <w:rPr>
          <w:sz w:val="24"/>
          <w:szCs w:val="24"/>
          <w:lang w:eastAsia="pl-PL"/>
        </w:rPr>
        <w:t>j</w:t>
      </w:r>
      <w:r>
        <w:rPr>
          <w:sz w:val="24"/>
          <w:szCs w:val="24"/>
          <w:lang w:eastAsia="pl-PL"/>
        </w:rPr>
        <w:t xml:space="preserve"> pozycję z kodem tytułu 30</w:t>
      </w:r>
      <w:r w:rsidR="009E7110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00, wypełni</w:t>
      </w:r>
      <w:r w:rsidR="001107CB">
        <w:rPr>
          <w:sz w:val="24"/>
          <w:szCs w:val="24"/>
          <w:lang w:eastAsia="pl-PL"/>
        </w:rPr>
        <w:t>j</w:t>
      </w:r>
      <w:r>
        <w:rPr>
          <w:sz w:val="24"/>
          <w:szCs w:val="24"/>
          <w:lang w:eastAsia="pl-PL"/>
        </w:rPr>
        <w:t xml:space="preserve"> podstawy wymiaru na ubezpieczenia społeczne i zdrowotne. Następnie po wskazaniu polecenia </w:t>
      </w:r>
      <w:r w:rsidRPr="00AA5218">
        <w:rPr>
          <w:b/>
          <w:bCs/>
          <w:i/>
          <w:iCs/>
          <w:sz w:val="24"/>
          <w:szCs w:val="24"/>
          <w:lang w:eastAsia="pl-PL"/>
        </w:rPr>
        <w:t>Wybierz schemat wyliczeń</w:t>
      </w:r>
      <w:r>
        <w:rPr>
          <w:b/>
          <w:bCs/>
          <w:i/>
          <w:iCs/>
          <w:sz w:val="24"/>
          <w:szCs w:val="24"/>
          <w:lang w:eastAsia="pl-PL"/>
        </w:rPr>
        <w:t xml:space="preserve">, </w:t>
      </w:r>
      <w:r w:rsidRPr="00123C14">
        <w:rPr>
          <w:bCs/>
          <w:iCs/>
          <w:sz w:val="24"/>
          <w:szCs w:val="24"/>
          <w:lang w:eastAsia="pl-PL"/>
        </w:rPr>
        <w:t>w nowym oknie wprowad</w:t>
      </w:r>
      <w:r w:rsidR="001107CB">
        <w:rPr>
          <w:bCs/>
          <w:iCs/>
          <w:sz w:val="24"/>
          <w:szCs w:val="24"/>
          <w:lang w:eastAsia="pl-PL"/>
        </w:rPr>
        <w:t>ź</w:t>
      </w:r>
      <w:r w:rsidRPr="00123C14">
        <w:rPr>
          <w:bCs/>
          <w:iCs/>
          <w:sz w:val="24"/>
          <w:szCs w:val="24"/>
          <w:lang w:eastAsia="pl-PL"/>
        </w:rPr>
        <w:t xml:space="preserve"> kod tytułu</w:t>
      </w:r>
      <w:r>
        <w:rPr>
          <w:b/>
          <w:bCs/>
          <w:i/>
          <w:iCs/>
          <w:sz w:val="24"/>
          <w:szCs w:val="24"/>
          <w:lang w:eastAsia="pl-PL"/>
        </w:rPr>
        <w:t xml:space="preserve"> </w:t>
      </w:r>
      <w:r w:rsidRPr="00123C14">
        <w:rPr>
          <w:bCs/>
          <w:iCs/>
          <w:sz w:val="24"/>
          <w:szCs w:val="24"/>
          <w:lang w:eastAsia="pl-PL"/>
        </w:rPr>
        <w:t>oraz okres</w:t>
      </w:r>
      <w:r>
        <w:rPr>
          <w:bCs/>
          <w:iCs/>
          <w:sz w:val="24"/>
          <w:szCs w:val="24"/>
          <w:lang w:eastAsia="pl-PL"/>
        </w:rPr>
        <w:t>, w którym wystąpił ostatni dzień podlegania ubezpieczeniom tj. 02.2014 i wyb</w:t>
      </w:r>
      <w:r w:rsidR="001107CB">
        <w:rPr>
          <w:bCs/>
          <w:iCs/>
          <w:sz w:val="24"/>
          <w:szCs w:val="24"/>
          <w:lang w:eastAsia="pl-PL"/>
        </w:rPr>
        <w:t>ierz</w:t>
      </w:r>
      <w:r>
        <w:rPr>
          <w:bCs/>
          <w:iCs/>
          <w:sz w:val="24"/>
          <w:szCs w:val="24"/>
          <w:lang w:eastAsia="pl-PL"/>
        </w:rPr>
        <w:t xml:space="preserve"> polecenie </w:t>
      </w:r>
      <w:r w:rsidRPr="00123C14">
        <w:rPr>
          <w:b/>
          <w:bCs/>
          <w:i/>
          <w:iCs/>
          <w:sz w:val="24"/>
          <w:szCs w:val="24"/>
          <w:lang w:eastAsia="pl-PL"/>
        </w:rPr>
        <w:t>Znajdź schematy</w:t>
      </w:r>
      <w:r>
        <w:rPr>
          <w:bCs/>
          <w:iCs/>
          <w:sz w:val="24"/>
          <w:szCs w:val="24"/>
          <w:lang w:eastAsia="pl-PL"/>
        </w:rPr>
        <w:t>.</w:t>
      </w:r>
      <w:r>
        <w:rPr>
          <w:b/>
          <w:bCs/>
          <w:i/>
          <w:iCs/>
          <w:sz w:val="24"/>
          <w:szCs w:val="24"/>
          <w:lang w:eastAsia="pl-PL"/>
        </w:rPr>
        <w:t xml:space="preserve"> </w:t>
      </w:r>
    </w:p>
    <w:p w:rsidR="00AE67A6" w:rsidRDefault="00AE67A6" w:rsidP="00AE67A6">
      <w:pPr>
        <w:pStyle w:val="opwylicz"/>
        <w:numPr>
          <w:ilvl w:val="0"/>
          <w:numId w:val="0"/>
        </w:numPr>
        <w:ind w:left="1814" w:hanging="39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CBBA71C" wp14:editId="4606C612">
            <wp:extent cx="4867275" cy="416242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878" w:rsidRPr="009E7110" w:rsidRDefault="00375878" w:rsidP="009E7110">
      <w:pPr>
        <w:spacing w:before="100" w:beforeAutospacing="1" w:after="100" w:afterAutospacing="1" w:line="240" w:lineRule="auto"/>
        <w:ind w:left="348"/>
        <w:jc w:val="both"/>
        <w:rPr>
          <w:sz w:val="24"/>
          <w:szCs w:val="24"/>
        </w:rPr>
      </w:pPr>
      <w:r w:rsidRPr="009E7110">
        <w:rPr>
          <w:sz w:val="24"/>
          <w:szCs w:val="24"/>
        </w:rPr>
        <w:t xml:space="preserve">Program wyświetli jeden schemat finansowania składek (numer 101). </w:t>
      </w:r>
      <w:r w:rsidR="001107CB">
        <w:rPr>
          <w:sz w:val="24"/>
          <w:szCs w:val="24"/>
        </w:rPr>
        <w:t>Z</w:t>
      </w:r>
      <w:r w:rsidRPr="009E7110">
        <w:rPr>
          <w:sz w:val="24"/>
          <w:szCs w:val="24"/>
        </w:rPr>
        <w:t>aakcept</w:t>
      </w:r>
      <w:r w:rsidR="001107CB">
        <w:rPr>
          <w:sz w:val="24"/>
          <w:szCs w:val="24"/>
        </w:rPr>
        <w:t>uj</w:t>
      </w:r>
      <w:r w:rsidRPr="009E7110">
        <w:rPr>
          <w:sz w:val="24"/>
          <w:szCs w:val="24"/>
        </w:rPr>
        <w:t xml:space="preserve"> schemat klikając przycisk </w:t>
      </w:r>
      <w:r w:rsidRPr="009E7110">
        <w:rPr>
          <w:b/>
          <w:sz w:val="24"/>
          <w:szCs w:val="24"/>
        </w:rPr>
        <w:t>OK</w:t>
      </w:r>
      <w:r w:rsidRPr="009E7110">
        <w:rPr>
          <w:sz w:val="24"/>
          <w:szCs w:val="24"/>
        </w:rPr>
        <w:t xml:space="preserve">. </w:t>
      </w:r>
    </w:p>
    <w:p w:rsidR="00375878" w:rsidRPr="009E7110" w:rsidRDefault="00375878" w:rsidP="009E7110">
      <w:pPr>
        <w:spacing w:before="100" w:beforeAutospacing="1" w:after="100" w:afterAutospacing="1" w:line="240" w:lineRule="auto"/>
        <w:ind w:left="348"/>
        <w:jc w:val="both"/>
        <w:rPr>
          <w:sz w:val="24"/>
          <w:szCs w:val="24"/>
          <w:lang w:eastAsia="pl-PL"/>
        </w:rPr>
      </w:pPr>
      <w:r w:rsidRPr="009E7110">
        <w:rPr>
          <w:sz w:val="24"/>
          <w:szCs w:val="24"/>
        </w:rPr>
        <w:t>Program wypełni pola składkowe zgodnie z wybranym schematem.</w:t>
      </w:r>
    </w:p>
    <w:p w:rsidR="004A157D" w:rsidRDefault="00375878" w:rsidP="00FB72EE">
      <w:pPr>
        <w:ind w:left="360"/>
        <w:rPr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0CE985C5" wp14:editId="75BD9940">
            <wp:extent cx="5760720" cy="5192977"/>
            <wp:effectExtent l="0" t="0" r="0" b="825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878" w:rsidRDefault="00375878" w:rsidP="00FB72EE">
      <w:pPr>
        <w:ind w:left="360"/>
        <w:rPr>
          <w:b/>
        </w:rPr>
      </w:pPr>
    </w:p>
    <w:p w:rsidR="00FD3B92" w:rsidRPr="00187932" w:rsidRDefault="00FD3B92" w:rsidP="00187932">
      <w:pPr>
        <w:autoSpaceDE w:val="0"/>
        <w:autoSpaceDN w:val="0"/>
        <w:adjustRightInd w:val="0"/>
        <w:spacing w:after="0" w:line="240" w:lineRule="auto"/>
        <w:jc w:val="both"/>
        <w:rPr>
          <w:rFonts w:cs="PTSans-Regular"/>
          <w:color w:val="404041"/>
        </w:rPr>
      </w:pPr>
      <w:bookmarkStart w:id="2" w:name="_Toc393099120"/>
      <w:r w:rsidRPr="00187932">
        <w:rPr>
          <w:rFonts w:asciiTheme="majorHAnsi" w:hAnsiTheme="majorHAnsi"/>
          <w:b/>
          <w:sz w:val="28"/>
          <w:szCs w:val="28"/>
          <w:lang w:eastAsia="pl-PL"/>
        </w:rPr>
        <w:t xml:space="preserve">Przykład 2. Dopłata w wysokości 500 PLN po ustaniu tytułu osoby </w:t>
      </w:r>
      <w:r w:rsidR="005A608E" w:rsidRPr="00187932">
        <w:rPr>
          <w:rFonts w:asciiTheme="majorHAnsi" w:hAnsiTheme="majorHAnsi"/>
          <w:b/>
          <w:sz w:val="28"/>
          <w:szCs w:val="28"/>
          <w:lang w:eastAsia="pl-PL"/>
        </w:rPr>
        <w:t xml:space="preserve">sprawującej opiekę nad dzieckiem </w:t>
      </w:r>
      <w:r w:rsidR="00166932" w:rsidRPr="004F23B4">
        <w:rPr>
          <w:rFonts w:asciiTheme="majorHAnsi" w:hAnsiTheme="majorHAnsi" w:cs="PTSans-Regular"/>
          <w:b/>
          <w:sz w:val="28"/>
          <w:szCs w:val="28"/>
        </w:rPr>
        <w:t>na podstawie umowy uaktywniającej</w:t>
      </w:r>
      <w:r w:rsidR="00166932" w:rsidRPr="00187932">
        <w:rPr>
          <w:rFonts w:asciiTheme="majorHAnsi" w:hAnsiTheme="majorHAnsi"/>
          <w:lang w:eastAsia="pl-PL"/>
        </w:rPr>
        <w:t xml:space="preserve"> </w:t>
      </w:r>
      <w:r w:rsidRPr="00187932">
        <w:rPr>
          <w:rFonts w:asciiTheme="majorHAnsi" w:hAnsiTheme="majorHAnsi"/>
          <w:b/>
          <w:sz w:val="28"/>
          <w:szCs w:val="28"/>
          <w:lang w:eastAsia="pl-PL"/>
        </w:rPr>
        <w:t>(kod 04</w:t>
      </w:r>
      <w:r w:rsidR="00AE741C" w:rsidRPr="00187932">
        <w:rPr>
          <w:rFonts w:asciiTheme="majorHAnsi" w:hAnsiTheme="majorHAnsi"/>
          <w:b/>
          <w:sz w:val="28"/>
          <w:szCs w:val="28"/>
          <w:lang w:eastAsia="pl-PL"/>
        </w:rPr>
        <w:t>30</w:t>
      </w:r>
      <w:r w:rsidRPr="00187932">
        <w:rPr>
          <w:rFonts w:asciiTheme="majorHAnsi" w:hAnsiTheme="majorHAnsi"/>
          <w:b/>
          <w:sz w:val="28"/>
          <w:szCs w:val="28"/>
          <w:lang w:eastAsia="pl-PL"/>
        </w:rPr>
        <w:t>00 wyrejestrowany w dniu 01.09.2013)</w:t>
      </w:r>
      <w:bookmarkEnd w:id="2"/>
    </w:p>
    <w:p w:rsidR="003A7975" w:rsidRDefault="003A7975" w:rsidP="009E7110">
      <w:pPr>
        <w:ind w:left="360"/>
        <w:jc w:val="both"/>
        <w:rPr>
          <w:sz w:val="24"/>
          <w:szCs w:val="24"/>
        </w:rPr>
      </w:pPr>
    </w:p>
    <w:p w:rsidR="00375878" w:rsidRPr="009E7110" w:rsidRDefault="00FD3B92" w:rsidP="003A7975">
      <w:pPr>
        <w:spacing w:after="0" w:line="240" w:lineRule="auto"/>
        <w:ind w:left="357"/>
        <w:jc w:val="both"/>
        <w:rPr>
          <w:sz w:val="24"/>
          <w:szCs w:val="24"/>
        </w:rPr>
      </w:pPr>
      <w:r w:rsidRPr="009E7110">
        <w:rPr>
          <w:sz w:val="24"/>
          <w:szCs w:val="24"/>
        </w:rPr>
        <w:t xml:space="preserve">Po aktualizacji danych z centralnej bazy ZUS, w kartotece </w:t>
      </w:r>
      <w:r w:rsidR="00231BAB" w:rsidRPr="009E7110">
        <w:rPr>
          <w:sz w:val="24"/>
          <w:szCs w:val="24"/>
        </w:rPr>
        <w:t xml:space="preserve">ubezpieczonego </w:t>
      </w:r>
      <w:r w:rsidR="00231BAB" w:rsidRPr="009E7110">
        <w:rPr>
          <w:sz w:val="24"/>
          <w:szCs w:val="24"/>
          <w:lang w:eastAsia="pl-PL"/>
        </w:rPr>
        <w:t xml:space="preserve">na zakładce </w:t>
      </w:r>
      <w:r w:rsidR="00231BAB" w:rsidRPr="009E7110">
        <w:rPr>
          <w:b/>
          <w:i/>
          <w:sz w:val="24"/>
          <w:szCs w:val="24"/>
          <w:lang w:eastAsia="pl-PL"/>
        </w:rPr>
        <w:t>Zgłoszenia do ubezpieczeń</w:t>
      </w:r>
      <w:r w:rsidR="00231BAB" w:rsidRPr="009E7110">
        <w:rPr>
          <w:sz w:val="24"/>
          <w:szCs w:val="24"/>
          <w:lang w:eastAsia="pl-PL"/>
        </w:rPr>
        <w:t xml:space="preserve">, </w:t>
      </w:r>
      <w:r w:rsidRPr="009E7110">
        <w:rPr>
          <w:sz w:val="24"/>
          <w:szCs w:val="24"/>
        </w:rPr>
        <w:t xml:space="preserve">występuje informacja, że osoba zgłoszona była wcześniej </w:t>
      </w:r>
      <w:r w:rsidR="005A608E" w:rsidRPr="009E7110">
        <w:rPr>
          <w:sz w:val="24"/>
          <w:szCs w:val="24"/>
        </w:rPr>
        <w:t>z kodem 04</w:t>
      </w:r>
      <w:r w:rsidR="003A7975">
        <w:rPr>
          <w:sz w:val="24"/>
          <w:szCs w:val="24"/>
        </w:rPr>
        <w:t xml:space="preserve"> </w:t>
      </w:r>
      <w:r w:rsidR="005A608E" w:rsidRPr="009E7110">
        <w:rPr>
          <w:sz w:val="24"/>
          <w:szCs w:val="24"/>
        </w:rPr>
        <w:t>30</w:t>
      </w:r>
      <w:r w:rsidRPr="009E7110">
        <w:rPr>
          <w:sz w:val="24"/>
          <w:szCs w:val="24"/>
        </w:rPr>
        <w:t xml:space="preserve"> 0 0, </w:t>
      </w:r>
      <w:r w:rsidR="00166932">
        <w:rPr>
          <w:sz w:val="24"/>
          <w:szCs w:val="24"/>
        </w:rPr>
        <w:t>do następujących ubezpieczeń (</w:t>
      </w:r>
      <w:r w:rsidRPr="009E7110">
        <w:rPr>
          <w:sz w:val="24"/>
          <w:szCs w:val="24"/>
        </w:rPr>
        <w:t xml:space="preserve">w okresie 01.06.2013 </w:t>
      </w:r>
      <w:r w:rsidR="00166932">
        <w:rPr>
          <w:sz w:val="24"/>
          <w:szCs w:val="24"/>
        </w:rPr>
        <w:t>i wyrejestrowana od</w:t>
      </w:r>
      <w:r w:rsidRPr="009E7110">
        <w:rPr>
          <w:sz w:val="24"/>
          <w:szCs w:val="24"/>
        </w:rPr>
        <w:t xml:space="preserve"> 01.09.2013</w:t>
      </w:r>
      <w:r w:rsidR="00166932">
        <w:rPr>
          <w:sz w:val="24"/>
          <w:szCs w:val="24"/>
        </w:rPr>
        <w:t>):</w:t>
      </w:r>
    </w:p>
    <w:p w:rsidR="00FD3B92" w:rsidRPr="009E7110" w:rsidRDefault="00FD3B92" w:rsidP="003A7975">
      <w:pPr>
        <w:spacing w:after="0" w:line="240" w:lineRule="auto"/>
        <w:ind w:left="357"/>
        <w:jc w:val="both"/>
        <w:rPr>
          <w:sz w:val="24"/>
          <w:szCs w:val="24"/>
        </w:rPr>
      </w:pPr>
      <w:r w:rsidRPr="009E7110">
        <w:rPr>
          <w:sz w:val="24"/>
          <w:szCs w:val="24"/>
        </w:rPr>
        <w:t xml:space="preserve">Ubezpieczenie emerytalne – na zasadzie dobrowolności  </w:t>
      </w:r>
    </w:p>
    <w:p w:rsidR="00FD3B92" w:rsidRPr="009E7110" w:rsidRDefault="00FD3B92" w:rsidP="003A7975">
      <w:pPr>
        <w:spacing w:after="0" w:line="240" w:lineRule="auto"/>
        <w:ind w:left="357"/>
        <w:jc w:val="both"/>
        <w:rPr>
          <w:sz w:val="24"/>
          <w:szCs w:val="24"/>
        </w:rPr>
      </w:pPr>
      <w:r w:rsidRPr="009E7110">
        <w:rPr>
          <w:sz w:val="24"/>
          <w:szCs w:val="24"/>
        </w:rPr>
        <w:t xml:space="preserve">Ubezpieczenie rentowe– na zasadzie dobrowolności  </w:t>
      </w:r>
    </w:p>
    <w:p w:rsidR="00FD3B92" w:rsidRPr="009E7110" w:rsidRDefault="00FD3B92" w:rsidP="003A7975">
      <w:pPr>
        <w:spacing w:after="0" w:line="240" w:lineRule="auto"/>
        <w:ind w:left="357"/>
        <w:jc w:val="both"/>
        <w:rPr>
          <w:sz w:val="24"/>
          <w:szCs w:val="24"/>
        </w:rPr>
      </w:pPr>
      <w:r w:rsidRPr="009E7110">
        <w:rPr>
          <w:sz w:val="24"/>
          <w:szCs w:val="24"/>
        </w:rPr>
        <w:t xml:space="preserve">Ubezpieczenie wypadkowe – obowiązkowo  </w:t>
      </w:r>
    </w:p>
    <w:p w:rsidR="00FD3B92" w:rsidRPr="009E7110" w:rsidRDefault="00FD3B92" w:rsidP="003A7975">
      <w:pPr>
        <w:spacing w:after="0" w:line="240" w:lineRule="auto"/>
        <w:ind w:left="357"/>
        <w:jc w:val="both"/>
        <w:rPr>
          <w:sz w:val="24"/>
          <w:szCs w:val="24"/>
        </w:rPr>
      </w:pPr>
      <w:r w:rsidRPr="009E7110">
        <w:rPr>
          <w:sz w:val="24"/>
          <w:szCs w:val="24"/>
        </w:rPr>
        <w:t xml:space="preserve">Ubezpieczenie zdrowotne– obowiązkowo  </w:t>
      </w:r>
    </w:p>
    <w:p w:rsidR="00FD3B92" w:rsidRPr="009E7110" w:rsidRDefault="00FD3B92" w:rsidP="009E7110">
      <w:pPr>
        <w:ind w:left="360"/>
        <w:jc w:val="both"/>
        <w:rPr>
          <w:b/>
          <w:sz w:val="24"/>
          <w:szCs w:val="24"/>
        </w:rPr>
      </w:pPr>
      <w:r w:rsidRPr="009E7110">
        <w:rPr>
          <w:b/>
          <w:sz w:val="24"/>
          <w:szCs w:val="24"/>
        </w:rPr>
        <w:t xml:space="preserve">Osoba nie podlegała ubezpieczeniu chorobowemu (i nie została zgłoszona do tego ubezpieczenia). </w:t>
      </w:r>
    </w:p>
    <w:p w:rsidR="00FD3B92" w:rsidRPr="00005F5C" w:rsidRDefault="00FD3B92" w:rsidP="009E7110">
      <w:pPr>
        <w:spacing w:before="100" w:beforeAutospacing="1" w:after="100" w:afterAutospacing="1" w:line="240" w:lineRule="auto"/>
        <w:ind w:left="34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Jeżeli dodatkowa wypłata nastąpiła </w:t>
      </w:r>
      <w:r w:rsidR="003A7975">
        <w:rPr>
          <w:sz w:val="24"/>
          <w:szCs w:val="24"/>
          <w:lang w:eastAsia="pl-PL"/>
        </w:rPr>
        <w:t>w maju 2014 roku, wówczas</w:t>
      </w:r>
      <w:r>
        <w:rPr>
          <w:sz w:val="24"/>
          <w:szCs w:val="24"/>
          <w:lang w:eastAsia="pl-PL"/>
        </w:rPr>
        <w:t xml:space="preserve"> przygot</w:t>
      </w:r>
      <w:r w:rsidR="003A7975">
        <w:rPr>
          <w:sz w:val="24"/>
          <w:szCs w:val="24"/>
          <w:lang w:eastAsia="pl-PL"/>
        </w:rPr>
        <w:t>uj</w:t>
      </w:r>
      <w:r>
        <w:rPr>
          <w:sz w:val="24"/>
          <w:szCs w:val="24"/>
          <w:lang w:eastAsia="pl-PL"/>
        </w:rPr>
        <w:t xml:space="preserve"> imienny raport ZUS</w:t>
      </w:r>
      <w:r w:rsidR="003A7975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RCA za okres 05.2014. W raporcie doda</w:t>
      </w:r>
      <w:r w:rsidR="003A7975">
        <w:rPr>
          <w:sz w:val="24"/>
          <w:szCs w:val="24"/>
          <w:lang w:eastAsia="pl-PL"/>
        </w:rPr>
        <w:t>j</w:t>
      </w:r>
      <w:r>
        <w:rPr>
          <w:sz w:val="24"/>
          <w:szCs w:val="24"/>
          <w:lang w:eastAsia="pl-PL"/>
        </w:rPr>
        <w:t xml:space="preserve"> pozycję z kodem tytułu 30</w:t>
      </w:r>
      <w:r w:rsidR="003A7975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00, wypełni</w:t>
      </w:r>
      <w:r w:rsidR="003A7975">
        <w:rPr>
          <w:sz w:val="24"/>
          <w:szCs w:val="24"/>
          <w:lang w:eastAsia="pl-PL"/>
        </w:rPr>
        <w:t>j</w:t>
      </w:r>
      <w:r>
        <w:rPr>
          <w:sz w:val="24"/>
          <w:szCs w:val="24"/>
          <w:lang w:eastAsia="pl-PL"/>
        </w:rPr>
        <w:t xml:space="preserve"> podstawy wymiaru na ubezpieczenia społeczne i zdrowotne. </w:t>
      </w:r>
      <w:r w:rsidR="003108BB">
        <w:rPr>
          <w:sz w:val="24"/>
          <w:szCs w:val="24"/>
          <w:lang w:eastAsia="pl-PL"/>
        </w:rPr>
        <w:t xml:space="preserve">W podstawie na ubezpieczenie chorobowe </w:t>
      </w:r>
      <w:r w:rsidR="00166932">
        <w:rPr>
          <w:sz w:val="24"/>
          <w:szCs w:val="24"/>
          <w:lang w:eastAsia="pl-PL"/>
        </w:rPr>
        <w:t xml:space="preserve">podaj </w:t>
      </w:r>
      <w:r w:rsidR="005A608E">
        <w:rPr>
          <w:sz w:val="24"/>
          <w:szCs w:val="24"/>
          <w:lang w:eastAsia="pl-PL"/>
        </w:rPr>
        <w:t>wartość równą</w:t>
      </w:r>
      <w:r w:rsidR="003108BB">
        <w:rPr>
          <w:sz w:val="24"/>
          <w:szCs w:val="24"/>
          <w:lang w:eastAsia="pl-PL"/>
        </w:rPr>
        <w:t xml:space="preserve"> 0.00. </w:t>
      </w:r>
      <w:r>
        <w:rPr>
          <w:sz w:val="24"/>
          <w:szCs w:val="24"/>
          <w:lang w:eastAsia="pl-PL"/>
        </w:rPr>
        <w:t xml:space="preserve">Następnie po wskazaniu polecenia </w:t>
      </w:r>
      <w:r w:rsidRPr="00AA5218">
        <w:rPr>
          <w:b/>
          <w:bCs/>
          <w:i/>
          <w:iCs/>
          <w:sz w:val="24"/>
          <w:szCs w:val="24"/>
          <w:lang w:eastAsia="pl-PL"/>
        </w:rPr>
        <w:t>Wybierz schemat wyliczeń</w:t>
      </w:r>
      <w:r>
        <w:rPr>
          <w:b/>
          <w:bCs/>
          <w:i/>
          <w:iCs/>
          <w:sz w:val="24"/>
          <w:szCs w:val="24"/>
          <w:lang w:eastAsia="pl-PL"/>
        </w:rPr>
        <w:t xml:space="preserve">, </w:t>
      </w:r>
      <w:r w:rsidRPr="00123C14">
        <w:rPr>
          <w:bCs/>
          <w:iCs/>
          <w:sz w:val="24"/>
          <w:szCs w:val="24"/>
          <w:lang w:eastAsia="pl-PL"/>
        </w:rPr>
        <w:t>w nowym oknie wprowad</w:t>
      </w:r>
      <w:r w:rsidR="003A7975">
        <w:rPr>
          <w:bCs/>
          <w:iCs/>
          <w:sz w:val="24"/>
          <w:szCs w:val="24"/>
          <w:lang w:eastAsia="pl-PL"/>
        </w:rPr>
        <w:t>ź</w:t>
      </w:r>
      <w:r w:rsidRPr="00123C14">
        <w:rPr>
          <w:bCs/>
          <w:iCs/>
          <w:sz w:val="24"/>
          <w:szCs w:val="24"/>
          <w:lang w:eastAsia="pl-PL"/>
        </w:rPr>
        <w:t xml:space="preserve"> kod tytułu</w:t>
      </w:r>
      <w:r>
        <w:rPr>
          <w:b/>
          <w:bCs/>
          <w:i/>
          <w:iCs/>
          <w:sz w:val="24"/>
          <w:szCs w:val="24"/>
          <w:lang w:eastAsia="pl-PL"/>
        </w:rPr>
        <w:t xml:space="preserve"> </w:t>
      </w:r>
      <w:r w:rsidRPr="00123C14">
        <w:rPr>
          <w:bCs/>
          <w:iCs/>
          <w:sz w:val="24"/>
          <w:szCs w:val="24"/>
          <w:lang w:eastAsia="pl-PL"/>
        </w:rPr>
        <w:t>oraz okres</w:t>
      </w:r>
      <w:r>
        <w:rPr>
          <w:bCs/>
          <w:iCs/>
          <w:sz w:val="24"/>
          <w:szCs w:val="24"/>
          <w:lang w:eastAsia="pl-PL"/>
        </w:rPr>
        <w:t>, w którym wystąpił ostatni dzień podlegania ubezpieczeniom tj. 0</w:t>
      </w:r>
      <w:r w:rsidR="00AE741C">
        <w:rPr>
          <w:bCs/>
          <w:iCs/>
          <w:sz w:val="24"/>
          <w:szCs w:val="24"/>
          <w:lang w:eastAsia="pl-PL"/>
        </w:rPr>
        <w:t>8</w:t>
      </w:r>
      <w:r>
        <w:rPr>
          <w:bCs/>
          <w:iCs/>
          <w:sz w:val="24"/>
          <w:szCs w:val="24"/>
          <w:lang w:eastAsia="pl-PL"/>
        </w:rPr>
        <w:t>.201</w:t>
      </w:r>
      <w:r w:rsidR="00AE741C">
        <w:rPr>
          <w:bCs/>
          <w:iCs/>
          <w:sz w:val="24"/>
          <w:szCs w:val="24"/>
          <w:lang w:eastAsia="pl-PL"/>
        </w:rPr>
        <w:t>3</w:t>
      </w:r>
      <w:r>
        <w:rPr>
          <w:bCs/>
          <w:iCs/>
          <w:sz w:val="24"/>
          <w:szCs w:val="24"/>
          <w:lang w:eastAsia="pl-PL"/>
        </w:rPr>
        <w:t xml:space="preserve"> i</w:t>
      </w:r>
      <w:r w:rsidR="003A7975">
        <w:rPr>
          <w:bCs/>
          <w:iCs/>
          <w:sz w:val="24"/>
          <w:szCs w:val="24"/>
          <w:lang w:eastAsia="pl-PL"/>
        </w:rPr>
        <w:t xml:space="preserve"> </w:t>
      </w:r>
      <w:r>
        <w:rPr>
          <w:bCs/>
          <w:iCs/>
          <w:sz w:val="24"/>
          <w:szCs w:val="24"/>
          <w:lang w:eastAsia="pl-PL"/>
        </w:rPr>
        <w:t>wyb</w:t>
      </w:r>
      <w:r w:rsidR="003A7975">
        <w:rPr>
          <w:bCs/>
          <w:iCs/>
          <w:sz w:val="24"/>
          <w:szCs w:val="24"/>
          <w:lang w:eastAsia="pl-PL"/>
        </w:rPr>
        <w:t>ierz</w:t>
      </w:r>
      <w:r>
        <w:rPr>
          <w:bCs/>
          <w:iCs/>
          <w:sz w:val="24"/>
          <w:szCs w:val="24"/>
          <w:lang w:eastAsia="pl-PL"/>
        </w:rPr>
        <w:t xml:space="preserve"> polecenie </w:t>
      </w:r>
      <w:r w:rsidRPr="00123C14">
        <w:rPr>
          <w:b/>
          <w:bCs/>
          <w:i/>
          <w:iCs/>
          <w:sz w:val="24"/>
          <w:szCs w:val="24"/>
          <w:lang w:eastAsia="pl-PL"/>
        </w:rPr>
        <w:t>Znajdź schematy</w:t>
      </w:r>
      <w:r>
        <w:rPr>
          <w:bCs/>
          <w:iCs/>
          <w:sz w:val="24"/>
          <w:szCs w:val="24"/>
          <w:lang w:eastAsia="pl-PL"/>
        </w:rPr>
        <w:t>.</w:t>
      </w:r>
      <w:r>
        <w:rPr>
          <w:b/>
          <w:bCs/>
          <w:i/>
          <w:iCs/>
          <w:sz w:val="24"/>
          <w:szCs w:val="24"/>
          <w:lang w:eastAsia="pl-PL"/>
        </w:rPr>
        <w:t xml:space="preserve"> </w:t>
      </w:r>
    </w:p>
    <w:p w:rsidR="00FD3B92" w:rsidRDefault="005A608E" w:rsidP="00FB72EE">
      <w:pPr>
        <w:ind w:left="360"/>
        <w:rPr>
          <w:b/>
        </w:rPr>
      </w:pPr>
      <w:r>
        <w:rPr>
          <w:noProof/>
          <w:lang w:eastAsia="pl-PL"/>
        </w:rPr>
        <w:drawing>
          <wp:inline distT="0" distB="0" distL="0" distR="0" wp14:anchorId="52A6390E" wp14:editId="4DE7AD52">
            <wp:extent cx="5760720" cy="64215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8E" w:rsidRPr="009E7110" w:rsidRDefault="005A608E" w:rsidP="009E7110">
      <w:pPr>
        <w:spacing w:before="100" w:beforeAutospacing="1" w:after="100" w:afterAutospacing="1" w:line="240" w:lineRule="auto"/>
        <w:ind w:left="348"/>
        <w:jc w:val="both"/>
        <w:rPr>
          <w:sz w:val="24"/>
          <w:szCs w:val="24"/>
        </w:rPr>
      </w:pPr>
      <w:r w:rsidRPr="009E7110">
        <w:rPr>
          <w:sz w:val="24"/>
          <w:szCs w:val="24"/>
        </w:rPr>
        <w:t xml:space="preserve">Program wyświetli jeden schemat finansowania składek (numer 100). </w:t>
      </w:r>
    </w:p>
    <w:p w:rsidR="00D63ECB" w:rsidRDefault="00D63ECB" w:rsidP="009E7110">
      <w:pPr>
        <w:spacing w:before="100" w:beforeAutospacing="1" w:after="100" w:afterAutospacing="1" w:line="240" w:lineRule="auto"/>
        <w:ind w:left="348"/>
        <w:jc w:val="both"/>
        <w:rPr>
          <w:sz w:val="24"/>
          <w:szCs w:val="24"/>
        </w:rPr>
      </w:pPr>
    </w:p>
    <w:p w:rsidR="005A608E" w:rsidRPr="009E7110" w:rsidRDefault="005A608E" w:rsidP="009E7110">
      <w:pPr>
        <w:spacing w:before="100" w:beforeAutospacing="1" w:after="100" w:afterAutospacing="1" w:line="240" w:lineRule="auto"/>
        <w:ind w:left="348"/>
        <w:jc w:val="both"/>
        <w:rPr>
          <w:sz w:val="24"/>
          <w:szCs w:val="24"/>
        </w:rPr>
      </w:pPr>
      <w:r w:rsidRPr="009E7110">
        <w:rPr>
          <w:sz w:val="24"/>
          <w:szCs w:val="24"/>
        </w:rPr>
        <w:lastRenderedPageBreak/>
        <w:t xml:space="preserve">UWAGA!! Program wyświetlił schemat finansowania składek </w:t>
      </w:r>
      <w:r w:rsidR="003A7975">
        <w:rPr>
          <w:sz w:val="24"/>
          <w:szCs w:val="24"/>
        </w:rPr>
        <w:t xml:space="preserve">obowiązujący dla kodu tytułu 04 </w:t>
      </w:r>
      <w:r w:rsidRPr="009E7110">
        <w:rPr>
          <w:sz w:val="24"/>
          <w:szCs w:val="24"/>
        </w:rPr>
        <w:t>30, w którym składki na ubezpieczenia pokrywane są z</w:t>
      </w:r>
      <w:r w:rsidR="003A7975">
        <w:rPr>
          <w:sz w:val="24"/>
          <w:szCs w:val="24"/>
        </w:rPr>
        <w:t>e</w:t>
      </w:r>
      <w:r w:rsidR="00F207F8" w:rsidRPr="009E7110">
        <w:rPr>
          <w:sz w:val="24"/>
          <w:szCs w:val="24"/>
        </w:rPr>
        <w:t xml:space="preserve"> środków</w:t>
      </w:r>
      <w:r w:rsidRPr="009E7110">
        <w:rPr>
          <w:sz w:val="24"/>
          <w:szCs w:val="24"/>
        </w:rPr>
        <w:t xml:space="preserve"> budżetu państwa. Schemat ten obowiązuje w sytuacji, gdy kwota podstawy wymiaru nie przekracza górnej granicy </w:t>
      </w:r>
      <w:r w:rsidR="004F577E" w:rsidRPr="009E7110">
        <w:rPr>
          <w:sz w:val="24"/>
          <w:szCs w:val="24"/>
        </w:rPr>
        <w:t>kwoty minimalnego wynagrodzenia</w:t>
      </w:r>
      <w:r w:rsidR="00F63868" w:rsidRPr="009E7110">
        <w:rPr>
          <w:sz w:val="24"/>
          <w:szCs w:val="24"/>
        </w:rPr>
        <w:t xml:space="preserve">. Ze względu na źródła finansowania, schemat ten został </w:t>
      </w:r>
      <w:r w:rsidR="00F207F8" w:rsidRPr="009E7110">
        <w:rPr>
          <w:sz w:val="24"/>
          <w:szCs w:val="24"/>
        </w:rPr>
        <w:t xml:space="preserve">w programie </w:t>
      </w:r>
      <w:r w:rsidR="003A7975">
        <w:rPr>
          <w:sz w:val="24"/>
          <w:szCs w:val="24"/>
        </w:rPr>
        <w:t>P</w:t>
      </w:r>
      <w:r w:rsidR="00F207F8" w:rsidRPr="009E7110">
        <w:rPr>
          <w:sz w:val="24"/>
          <w:szCs w:val="24"/>
        </w:rPr>
        <w:t xml:space="preserve">łatnik uproszczony i </w:t>
      </w:r>
      <w:r w:rsidR="00F63868" w:rsidRPr="009E7110">
        <w:rPr>
          <w:sz w:val="24"/>
          <w:szCs w:val="24"/>
        </w:rPr>
        <w:t>zagregowany do jednego</w:t>
      </w:r>
      <w:r w:rsidR="004F577E" w:rsidRPr="009E7110">
        <w:rPr>
          <w:sz w:val="24"/>
          <w:szCs w:val="24"/>
        </w:rPr>
        <w:t xml:space="preserve"> </w:t>
      </w:r>
      <w:r w:rsidR="00F207F8" w:rsidRPr="009E7110">
        <w:rPr>
          <w:sz w:val="24"/>
          <w:szCs w:val="24"/>
        </w:rPr>
        <w:t xml:space="preserve">(nr 100) </w:t>
      </w:r>
      <w:r w:rsidR="004F577E" w:rsidRPr="009E7110">
        <w:rPr>
          <w:sz w:val="24"/>
          <w:szCs w:val="24"/>
        </w:rPr>
        <w:t>i może być użyty w sytuacji, gdy osoba ubezpieczona zgłoszona była do ubezpieczeń wg jednego z</w:t>
      </w:r>
      <w:r w:rsidR="00A71EE1">
        <w:rPr>
          <w:sz w:val="24"/>
          <w:szCs w:val="24"/>
        </w:rPr>
        <w:t xml:space="preserve"> </w:t>
      </w:r>
      <w:r w:rsidR="004F577E" w:rsidRPr="009E7110">
        <w:rPr>
          <w:sz w:val="24"/>
          <w:szCs w:val="24"/>
        </w:rPr>
        <w:t>poniższych schematów</w:t>
      </w:r>
      <w:r w:rsidR="00F207F8" w:rsidRPr="009E7110">
        <w:rPr>
          <w:sz w:val="24"/>
          <w:szCs w:val="24"/>
        </w:rPr>
        <w:t xml:space="preserve"> podlegania ubezpieczeniom</w:t>
      </w:r>
      <w:r w:rsidR="004F577E" w:rsidRPr="009E7110">
        <w:rPr>
          <w:sz w:val="24"/>
          <w:szCs w:val="24"/>
        </w:rPr>
        <w:t>:</w:t>
      </w:r>
    </w:p>
    <w:p w:rsidR="004F577E" w:rsidRPr="009E7110" w:rsidRDefault="004F577E" w:rsidP="009E711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E7110">
        <w:rPr>
          <w:sz w:val="24"/>
          <w:szCs w:val="24"/>
        </w:rPr>
        <w:t>Ubezpieczenia: emerytalne, rentowe, wypadkowe i zdrowotne obowiązkowo; ubezpieczenie chorobowe – na zasadach dobrowolności.</w:t>
      </w:r>
    </w:p>
    <w:p w:rsidR="004F577E" w:rsidRPr="009E7110" w:rsidRDefault="004F577E" w:rsidP="009E711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E7110">
        <w:rPr>
          <w:sz w:val="24"/>
          <w:szCs w:val="24"/>
        </w:rPr>
        <w:t>Ubezpieczenia: emerytalne, rentowe, wypadkowe i zdrowotne obowiązkowo; bez zgłoszenia do ubezpieczenia chorobowe</w:t>
      </w:r>
      <w:r w:rsidR="00F63868" w:rsidRPr="009E7110">
        <w:rPr>
          <w:sz w:val="24"/>
          <w:szCs w:val="24"/>
        </w:rPr>
        <w:t>go,</w:t>
      </w:r>
    </w:p>
    <w:p w:rsidR="004F577E" w:rsidRPr="009E7110" w:rsidRDefault="004F577E" w:rsidP="009E711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E7110">
        <w:rPr>
          <w:sz w:val="24"/>
          <w:szCs w:val="24"/>
        </w:rPr>
        <w:t>Ubezpieczen</w:t>
      </w:r>
      <w:r w:rsidR="00F63868" w:rsidRPr="009E7110">
        <w:rPr>
          <w:sz w:val="24"/>
          <w:szCs w:val="24"/>
        </w:rPr>
        <w:t>ia: emerytalne i</w:t>
      </w:r>
      <w:r w:rsidRPr="009E7110">
        <w:rPr>
          <w:sz w:val="24"/>
          <w:szCs w:val="24"/>
        </w:rPr>
        <w:t xml:space="preserve"> rentowe</w:t>
      </w:r>
      <w:r w:rsidR="00F63868" w:rsidRPr="009E7110">
        <w:rPr>
          <w:sz w:val="24"/>
          <w:szCs w:val="24"/>
        </w:rPr>
        <w:t xml:space="preserve"> – na zasadach dobrowolności; ubezpieczenia:</w:t>
      </w:r>
      <w:r w:rsidRPr="009E7110">
        <w:rPr>
          <w:sz w:val="24"/>
          <w:szCs w:val="24"/>
        </w:rPr>
        <w:t xml:space="preserve"> wypadkowe i zdrowotne obowiązkowo; </w:t>
      </w:r>
      <w:r w:rsidR="00F63868" w:rsidRPr="009E7110">
        <w:rPr>
          <w:sz w:val="24"/>
          <w:szCs w:val="24"/>
        </w:rPr>
        <w:t>bez zgłoszenia do ubezpieczenia chorobowego,</w:t>
      </w:r>
    </w:p>
    <w:p w:rsidR="00F63868" w:rsidRPr="009E7110" w:rsidRDefault="00F63868" w:rsidP="009E711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E7110">
        <w:rPr>
          <w:sz w:val="24"/>
          <w:szCs w:val="24"/>
        </w:rPr>
        <w:t>Ubezpieczenie zdrowotne obowiązkowo; bez zgłoszenia do ubezpieczeń społecznych.</w:t>
      </w:r>
    </w:p>
    <w:p w:rsidR="00A71EE1" w:rsidRDefault="00231BAB" w:rsidP="00A71EE1">
      <w:pPr>
        <w:spacing w:after="0" w:line="240" w:lineRule="auto"/>
        <w:ind w:left="284"/>
        <w:jc w:val="both"/>
        <w:rPr>
          <w:sz w:val="24"/>
          <w:szCs w:val="24"/>
        </w:rPr>
      </w:pPr>
      <w:r w:rsidRPr="009E7110">
        <w:rPr>
          <w:sz w:val="24"/>
          <w:szCs w:val="24"/>
        </w:rPr>
        <w:t>W opisywanym przykładzie osoba przed wyrejestrowaniem</w:t>
      </w:r>
      <w:r w:rsidR="00A71EE1">
        <w:rPr>
          <w:sz w:val="24"/>
          <w:szCs w:val="24"/>
        </w:rPr>
        <w:t xml:space="preserve"> podlegała ubezpieczeniom:</w:t>
      </w:r>
    </w:p>
    <w:p w:rsidR="00A71EE1" w:rsidRPr="00A71EE1" w:rsidRDefault="00231BAB" w:rsidP="00A71E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71EE1">
        <w:rPr>
          <w:sz w:val="24"/>
          <w:szCs w:val="24"/>
        </w:rPr>
        <w:t xml:space="preserve">emerytalnemu i rentowym – na zasadach dobrowolności; </w:t>
      </w:r>
    </w:p>
    <w:p w:rsidR="00A71EE1" w:rsidRPr="00A71EE1" w:rsidRDefault="00231BAB" w:rsidP="00A71E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71EE1">
        <w:rPr>
          <w:sz w:val="24"/>
          <w:szCs w:val="24"/>
        </w:rPr>
        <w:t>wypadkowemu i</w:t>
      </w:r>
      <w:r w:rsidR="00A71EE1" w:rsidRPr="00A71EE1">
        <w:rPr>
          <w:sz w:val="24"/>
          <w:szCs w:val="24"/>
        </w:rPr>
        <w:t xml:space="preserve"> </w:t>
      </w:r>
      <w:r w:rsidRPr="00A71EE1">
        <w:rPr>
          <w:sz w:val="24"/>
          <w:szCs w:val="24"/>
        </w:rPr>
        <w:t>zdrowotnemu obowiązkowo.</w:t>
      </w:r>
    </w:p>
    <w:p w:rsidR="00F207F8" w:rsidRPr="009E7110" w:rsidRDefault="00231BAB" w:rsidP="00A71EE1">
      <w:pPr>
        <w:spacing w:after="0" w:line="240" w:lineRule="auto"/>
        <w:ind w:left="284"/>
        <w:jc w:val="both"/>
        <w:rPr>
          <w:sz w:val="24"/>
          <w:szCs w:val="24"/>
        </w:rPr>
      </w:pPr>
      <w:r w:rsidRPr="009E7110">
        <w:rPr>
          <w:sz w:val="24"/>
          <w:szCs w:val="24"/>
        </w:rPr>
        <w:t xml:space="preserve">Natomiast nie została zgłoszona do ubezpieczenia chorobowego. </w:t>
      </w:r>
    </w:p>
    <w:p w:rsidR="00231BAB" w:rsidRPr="009E7110" w:rsidRDefault="00231BAB" w:rsidP="009E7110">
      <w:pPr>
        <w:spacing w:before="100" w:beforeAutospacing="1" w:after="100" w:afterAutospacing="1" w:line="240" w:lineRule="auto"/>
        <w:ind w:left="348"/>
        <w:jc w:val="both"/>
        <w:rPr>
          <w:sz w:val="24"/>
          <w:szCs w:val="24"/>
        </w:rPr>
      </w:pPr>
      <w:r w:rsidRPr="009E7110">
        <w:rPr>
          <w:sz w:val="24"/>
          <w:szCs w:val="24"/>
        </w:rPr>
        <w:t xml:space="preserve">W tej sytuacji, jeśli w podstawie na ubezpieczenie chorobowe zostanie podana wartość równa 0.00 wówczas program </w:t>
      </w:r>
      <w:r w:rsidRPr="009E7110">
        <w:rPr>
          <w:b/>
          <w:sz w:val="24"/>
          <w:szCs w:val="24"/>
        </w:rPr>
        <w:t xml:space="preserve">wyzeruje składkę chorobową, </w:t>
      </w:r>
      <w:r w:rsidRPr="009E7110">
        <w:rPr>
          <w:sz w:val="24"/>
          <w:szCs w:val="24"/>
        </w:rPr>
        <w:t>pomimo zastosowania schematu nr 100, gdzie składka finansowana jest ze źródła ubezpieczony.</w:t>
      </w:r>
    </w:p>
    <w:p w:rsidR="00231BAB" w:rsidRDefault="00231BAB" w:rsidP="005A608E">
      <w:pPr>
        <w:spacing w:before="100" w:beforeAutospacing="1" w:after="100" w:afterAutospacing="1" w:line="240" w:lineRule="auto"/>
        <w:ind w:left="348"/>
      </w:pPr>
      <w:r>
        <w:rPr>
          <w:noProof/>
          <w:lang w:eastAsia="pl-PL"/>
        </w:rPr>
        <w:lastRenderedPageBreak/>
        <w:drawing>
          <wp:inline distT="0" distB="0" distL="0" distR="0" wp14:anchorId="70FAACB6" wp14:editId="4F11AC16">
            <wp:extent cx="5760720" cy="5192977"/>
            <wp:effectExtent l="0" t="0" r="0" b="825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92" w:rsidRDefault="00FD3B92" w:rsidP="00FB72EE">
      <w:pPr>
        <w:ind w:left="360"/>
        <w:rPr>
          <w:b/>
        </w:rPr>
      </w:pPr>
    </w:p>
    <w:p w:rsidR="003858FB" w:rsidRPr="00083795" w:rsidRDefault="003858FB" w:rsidP="00E449E3">
      <w:pPr>
        <w:pStyle w:val="Nagwek1"/>
        <w:jc w:val="both"/>
        <w:rPr>
          <w:lang w:eastAsia="pl-PL"/>
        </w:rPr>
      </w:pPr>
      <w:bookmarkStart w:id="3" w:name="_Toc393099121"/>
      <w:r>
        <w:rPr>
          <w:lang w:eastAsia="pl-PL"/>
        </w:rPr>
        <w:t>Lista kodów tytułu, dla których dodatkowe wypłaty dokonane po ustaniu tytułu,</w:t>
      </w:r>
      <w:r w:rsidR="00527C7D">
        <w:rPr>
          <w:lang w:eastAsia="pl-PL"/>
        </w:rPr>
        <w:t xml:space="preserve"> </w:t>
      </w:r>
      <w:r w:rsidR="00527C7D" w:rsidRPr="00B00371">
        <w:rPr>
          <w:u w:val="single"/>
          <w:lang w:eastAsia="pl-PL"/>
        </w:rPr>
        <w:t xml:space="preserve">nie </w:t>
      </w:r>
      <w:r w:rsidRPr="00B00371">
        <w:rPr>
          <w:u w:val="single"/>
          <w:lang w:eastAsia="pl-PL"/>
        </w:rPr>
        <w:t>mogą być</w:t>
      </w:r>
      <w:r>
        <w:rPr>
          <w:lang w:eastAsia="pl-PL"/>
        </w:rPr>
        <w:t xml:space="preserve"> rozliczane z zastosowaniem kodu tytułu 30</w:t>
      </w:r>
      <w:r w:rsidR="008554EA">
        <w:rPr>
          <w:lang w:eastAsia="pl-PL"/>
        </w:rPr>
        <w:t xml:space="preserve"> </w:t>
      </w:r>
      <w:r>
        <w:rPr>
          <w:lang w:eastAsia="pl-PL"/>
        </w:rPr>
        <w:t>00</w:t>
      </w:r>
      <w:bookmarkEnd w:id="3"/>
      <w:r w:rsidR="00F76A84">
        <w:rPr>
          <w:lang w:eastAsia="pl-PL"/>
        </w:rPr>
        <w:t xml:space="preserve"> </w:t>
      </w:r>
    </w:p>
    <w:p w:rsidR="003858FB" w:rsidRDefault="003858FB" w:rsidP="00FB72EE">
      <w:pPr>
        <w:ind w:left="360"/>
        <w:rPr>
          <w:b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7762"/>
      </w:tblGrid>
      <w:tr w:rsidR="00F364B1" w:rsidTr="00294F28">
        <w:tc>
          <w:tcPr>
            <w:tcW w:w="1166" w:type="dxa"/>
          </w:tcPr>
          <w:p w:rsidR="00F364B1" w:rsidRPr="00B97CCB" w:rsidRDefault="00F364B1" w:rsidP="00FB72EE">
            <w:pPr>
              <w:rPr>
                <w:b/>
              </w:rPr>
            </w:pPr>
            <w:r w:rsidRPr="00B97CCB">
              <w:rPr>
                <w:b/>
              </w:rPr>
              <w:t>Kod tytułu</w:t>
            </w:r>
          </w:p>
        </w:tc>
        <w:tc>
          <w:tcPr>
            <w:tcW w:w="7762" w:type="dxa"/>
          </w:tcPr>
          <w:p w:rsidR="00F364B1" w:rsidRDefault="00F364B1" w:rsidP="009621E5">
            <w:pPr>
              <w:jc w:val="both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50014D" w:rsidRPr="0050014D" w:rsidTr="006D444F">
        <w:tc>
          <w:tcPr>
            <w:tcW w:w="8928" w:type="dxa"/>
            <w:gridSpan w:val="2"/>
          </w:tcPr>
          <w:p w:rsidR="00B00371" w:rsidRPr="0050014D" w:rsidRDefault="00B00371" w:rsidP="009621E5">
            <w:pPr>
              <w:jc w:val="both"/>
              <w:rPr>
                <w:b/>
                <w:color w:val="365F91" w:themeColor="accent1" w:themeShade="BF"/>
              </w:rPr>
            </w:pPr>
            <w:bookmarkStart w:id="4" w:name="_GoBack"/>
            <w:r w:rsidRPr="0050014D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lang w:eastAsia="pl-PL"/>
              </w:rPr>
              <w:t>Osoba</w:t>
            </w:r>
            <w:r w:rsidRPr="0050014D">
              <w:rPr>
                <w:b/>
                <w:color w:val="365F91" w:themeColor="accent1" w:themeShade="BF"/>
              </w:rPr>
              <w:t xml:space="preserve"> </w:t>
            </w:r>
            <w:r w:rsidRPr="0050014D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lang w:eastAsia="pl-PL"/>
              </w:rPr>
              <w:t>prowadząca</w:t>
            </w:r>
            <w:r w:rsidRPr="0050014D">
              <w:rPr>
                <w:b/>
                <w:color w:val="365F91" w:themeColor="accent1" w:themeShade="BF"/>
              </w:rPr>
              <w:t xml:space="preserve"> </w:t>
            </w:r>
            <w:r w:rsidRPr="0050014D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lang w:eastAsia="pl-PL"/>
              </w:rPr>
              <w:t>pozarolniczą działalność albo osoba z nim współpracująca</w:t>
            </w:r>
          </w:p>
        </w:tc>
      </w:tr>
      <w:bookmarkEnd w:id="4"/>
      <w:tr w:rsidR="00F364B1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0510</w:t>
            </w:r>
          </w:p>
        </w:tc>
        <w:tc>
          <w:tcPr>
            <w:tcW w:w="7762" w:type="dxa"/>
          </w:tcPr>
          <w:p w:rsidR="00F364B1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prowadząca pozarolniczą działalność gospodarczą na podstawie przepisów o działalności gospodarczej lub innych przepisów szczególnych niemająca ustalonego prawa do renty z tytułu niezdolności do pracy, dla której podstawę wymiaru składek na ubezpieczenia społeczne stanowi zadeklarowana kwota nie niższa niż 60% kwoty przeciętnego miesięcznego wynagrodzenia, oraz osoba prowadząca niepubliczną szkołę, placówkę lub ich zespół, na podstawie przepisów o systemie oświaty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0511</w:t>
            </w:r>
          </w:p>
        </w:tc>
        <w:tc>
          <w:tcPr>
            <w:tcW w:w="7762" w:type="dxa"/>
          </w:tcPr>
          <w:p w:rsidR="00527C7D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współpracująca z osobą prowadzącą pozarolniczą działalność</w:t>
            </w:r>
          </w:p>
        </w:tc>
      </w:tr>
      <w:tr w:rsidR="00F364B1" w:rsidRPr="009621E5" w:rsidTr="0088677F">
        <w:tc>
          <w:tcPr>
            <w:tcW w:w="1166" w:type="dxa"/>
          </w:tcPr>
          <w:p w:rsidR="00F364B1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0512</w:t>
            </w:r>
          </w:p>
        </w:tc>
        <w:tc>
          <w:tcPr>
            <w:tcW w:w="7762" w:type="dxa"/>
          </w:tcPr>
          <w:p w:rsidR="00F364B1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 xml:space="preserve">osoba prowadząca pozarolniczą działalność gospodarczą na podstawie przepisów o </w:t>
            </w:r>
            <w:r w:rsidRPr="009621E5">
              <w:rPr>
                <w:rFonts w:cstheme="minorHAnsi"/>
              </w:rPr>
              <w:lastRenderedPageBreak/>
              <w:t>działalności gospodarczej lub innych przepisów szczególnych mająca ustalone prawo do renty z tytułu niezdolności do pracy, dla której podstawę wymiaru składek na ubezpieczenia społeczne stanowi zadeklarowana kwota nie niższa niż 60% kwoty przeciętnego miesięcznego wynagrodzenia</w:t>
            </w:r>
          </w:p>
        </w:tc>
      </w:tr>
      <w:tr w:rsidR="00F364B1" w:rsidRPr="009621E5" w:rsidTr="0088677F">
        <w:tc>
          <w:tcPr>
            <w:tcW w:w="1166" w:type="dxa"/>
          </w:tcPr>
          <w:p w:rsidR="00F364B1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lastRenderedPageBreak/>
              <w:t>0513</w:t>
            </w:r>
          </w:p>
        </w:tc>
        <w:tc>
          <w:tcPr>
            <w:tcW w:w="7762" w:type="dxa"/>
          </w:tcPr>
          <w:p w:rsidR="00F364B1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niepełnosprawna, która po raz pierwszy podjęła prowadzenie pozarolniczej działalności gospodarczej i skorzystała z dofinansowania składek na ubezpieczenia społeczne ze środków Państwowego Funduszu Rehabilitacji Osób Niepełnosprawnych na podstawie art. 25 ust. 3b ustawy z dnia 27 sierpnia 1997 r. o rehabilitacji zawodowej i społecznej oraz zatrudnianiu osób niepełnosprawnych, w brzmieniu obowiązującym do dnia 1 stycznia 2008 r., a obecnie ma obowiązek dopłaty składek i przekazuje po dniu 30 czerwca 2008 r. dokumenty rozliczeniowe korygujące za okres do grudnia 2007 r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0520</w:t>
            </w:r>
          </w:p>
        </w:tc>
        <w:tc>
          <w:tcPr>
            <w:tcW w:w="7762" w:type="dxa"/>
          </w:tcPr>
          <w:p w:rsidR="00527C7D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twórca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0521</w:t>
            </w:r>
          </w:p>
        </w:tc>
        <w:tc>
          <w:tcPr>
            <w:tcW w:w="7762" w:type="dxa"/>
          </w:tcPr>
          <w:p w:rsidR="00527C7D" w:rsidRPr="009621E5" w:rsidRDefault="00031C89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współpracująca z twórcą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0530</w:t>
            </w:r>
          </w:p>
        </w:tc>
        <w:tc>
          <w:tcPr>
            <w:tcW w:w="7762" w:type="dxa"/>
          </w:tcPr>
          <w:p w:rsidR="00527C7D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artysta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0531</w:t>
            </w:r>
          </w:p>
        </w:tc>
        <w:tc>
          <w:tcPr>
            <w:tcW w:w="7762" w:type="dxa"/>
          </w:tcPr>
          <w:p w:rsidR="00527C7D" w:rsidRPr="009621E5" w:rsidRDefault="00031C89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współpracująca z artystą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0540</w:t>
            </w:r>
          </w:p>
        </w:tc>
        <w:tc>
          <w:tcPr>
            <w:tcW w:w="7762" w:type="dxa"/>
          </w:tcPr>
          <w:p w:rsidR="00527C7D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prowadząca pozarolniczą działalność w zakresie wolnego zawodu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0541</w:t>
            </w:r>
          </w:p>
        </w:tc>
        <w:tc>
          <w:tcPr>
            <w:tcW w:w="7762" w:type="dxa"/>
          </w:tcPr>
          <w:p w:rsidR="00527C7D" w:rsidRPr="009621E5" w:rsidRDefault="00031C89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wykonująca inny wolny zawód niż adwokat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0542</w:t>
            </w:r>
          </w:p>
        </w:tc>
        <w:tc>
          <w:tcPr>
            <w:tcW w:w="7762" w:type="dxa"/>
          </w:tcPr>
          <w:p w:rsidR="00527C7D" w:rsidRPr="009621E5" w:rsidRDefault="00031C89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współpracująca z osobą wykonującą wolny zawód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0543</w:t>
            </w:r>
          </w:p>
        </w:tc>
        <w:tc>
          <w:tcPr>
            <w:tcW w:w="7762" w:type="dxa"/>
          </w:tcPr>
          <w:p w:rsidR="00527C7D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wspólnik jednoosobowej spółki z ograniczoną odpowiedzialnością oraz wspólnicy spółki jawnej, komandytowej lub partnerskiej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0544</w:t>
            </w:r>
          </w:p>
        </w:tc>
        <w:tc>
          <w:tcPr>
            <w:tcW w:w="7762" w:type="dxa"/>
          </w:tcPr>
          <w:p w:rsidR="00527C7D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prowadząca pozarolniczą działalność, z mocy przepisów szczególnych niepodlegająca ubezpieczeniu zdrowotnemu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0545</w:t>
            </w:r>
          </w:p>
        </w:tc>
        <w:tc>
          <w:tcPr>
            <w:tcW w:w="7762" w:type="dxa"/>
          </w:tcPr>
          <w:p w:rsidR="00527C7D" w:rsidRPr="009621E5" w:rsidRDefault="00900072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współpracująca z osobą prowadzącą pozarolniczą działalność, z mocy przepisów szczególnych niepodlegająca ubezpieczeniu zdrowotnemu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0550</w:t>
            </w:r>
          </w:p>
        </w:tc>
        <w:tc>
          <w:tcPr>
            <w:tcW w:w="7762" w:type="dxa"/>
          </w:tcPr>
          <w:p w:rsidR="00527C7D" w:rsidRPr="009621E5" w:rsidRDefault="00031C89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absolwent prowadzący pozarolniczą działalność zwolniony z obowiązku opłacania składek na ubezpieczenie emerytalne (kod obowiązuje od 04.08.2002r.)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0560</w:t>
            </w:r>
          </w:p>
        </w:tc>
        <w:tc>
          <w:tcPr>
            <w:tcW w:w="7762" w:type="dxa"/>
          </w:tcPr>
          <w:p w:rsidR="00527C7D" w:rsidRPr="009621E5" w:rsidRDefault="00031C89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niepełnosprawna podejmująca po raz pierwszy prowadzenie pozarolniczej działalności gospodarczej nie mająca ustalonego prawa do renty z tytułu niezdolności do pracy  wnioskująca o dofinansowanie składek na ub. społ. ze środków PFRON postawie art. 25 ust. 3b ustawy z dnia 27 sierpnia 1997 r. o rehabilitacji zawodowej i społecznej oraz zatrudnianiu osób niepełnosprawnych, dla której podstawę wymiaru składki na ub. społ. stanowi zadeklarowana kwota nie niższa niż 60% kwoty przeciętnego mies. wynagrodzenia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0570</w:t>
            </w:r>
          </w:p>
        </w:tc>
        <w:tc>
          <w:tcPr>
            <w:tcW w:w="7762" w:type="dxa"/>
          </w:tcPr>
          <w:p w:rsidR="00527C7D" w:rsidRPr="009621E5" w:rsidRDefault="00B712F8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prowadząca pozarolniczą działalność gospodarczą niemająca ustalonego prawa do renty z tytułu niezdolności do pracy, dla której podstawę wymiaru składek na ubezpieczenia społeczne stanowi zadeklarowana kwota nie niższa niż 30% kwoty minimalnego wynagrodzenia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0572</w:t>
            </w:r>
          </w:p>
        </w:tc>
        <w:tc>
          <w:tcPr>
            <w:tcW w:w="7762" w:type="dxa"/>
          </w:tcPr>
          <w:p w:rsidR="00527C7D" w:rsidRPr="009621E5" w:rsidRDefault="00B712F8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prowadząca pozarolniczą działalność gospodarczą mająca ustalone prawo do renty z tytułu niezdolności do pracy, dla której podstawę wymiaru składek na ubezpieczenia społeczne stanowi zadeklarowana kwota nie niższa niż 30% kwoty minimalnego wynagrodzenia</w:t>
            </w:r>
          </w:p>
        </w:tc>
      </w:tr>
      <w:tr w:rsidR="0050014D" w:rsidRPr="0050014D" w:rsidTr="00CC1286">
        <w:tc>
          <w:tcPr>
            <w:tcW w:w="8928" w:type="dxa"/>
            <w:gridSpan w:val="2"/>
          </w:tcPr>
          <w:p w:rsidR="00B00371" w:rsidRPr="0050014D" w:rsidRDefault="00B00371" w:rsidP="009621E5">
            <w:pPr>
              <w:jc w:val="both"/>
              <w:rPr>
                <w:rFonts w:eastAsiaTheme="majorEastAsia" w:cstheme="minorHAnsi"/>
                <w:b/>
                <w:bCs/>
                <w:color w:val="365F91" w:themeColor="accent1" w:themeShade="BF"/>
                <w:lang w:eastAsia="pl-PL"/>
              </w:rPr>
            </w:pPr>
            <w:r w:rsidRPr="0050014D">
              <w:rPr>
                <w:rFonts w:eastAsiaTheme="majorEastAsia" w:cstheme="minorHAnsi"/>
                <w:b/>
                <w:bCs/>
                <w:color w:val="365F91" w:themeColor="accent1" w:themeShade="BF"/>
                <w:lang w:eastAsia="pl-PL"/>
              </w:rPr>
              <w:t>Osoby duchowne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1010</w:t>
            </w:r>
          </w:p>
        </w:tc>
        <w:tc>
          <w:tcPr>
            <w:tcW w:w="7762" w:type="dxa"/>
          </w:tcPr>
          <w:p w:rsidR="00527C7D" w:rsidRPr="009621E5" w:rsidRDefault="00B87FD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duchowny, nieprowadzący pozarolniczej działalności gospodarczej, opłacający składkę od minimalnej podstawy wymiaru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1011</w:t>
            </w:r>
          </w:p>
        </w:tc>
        <w:tc>
          <w:tcPr>
            <w:tcW w:w="7762" w:type="dxa"/>
          </w:tcPr>
          <w:p w:rsidR="00527C7D" w:rsidRPr="009621E5" w:rsidRDefault="00B87FDB" w:rsidP="009621E5">
            <w:pPr>
              <w:tabs>
                <w:tab w:val="left" w:pos="14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duchowny, nieprowadzący pozarolniczej działalności gospodarczej, opłacający składkę od minimalnej podstawy oraz od zadeklarowanej nadwyżki ponad minimalną podstawę wymiaru, należną za okres do dnia 31 marca 2004 r.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1012</w:t>
            </w:r>
          </w:p>
        </w:tc>
        <w:tc>
          <w:tcPr>
            <w:tcW w:w="7762" w:type="dxa"/>
          </w:tcPr>
          <w:p w:rsidR="00527C7D" w:rsidRPr="009621E5" w:rsidRDefault="00B87FD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duchowny, nieprowadzący pozarolniczej działalności gospodarczej, opłacający składkę od zadeklarowanej nadwyżki ponad minimalną podstawę wymiaru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1020</w:t>
            </w:r>
          </w:p>
        </w:tc>
        <w:tc>
          <w:tcPr>
            <w:tcW w:w="7762" w:type="dxa"/>
          </w:tcPr>
          <w:p w:rsidR="00527C7D" w:rsidRPr="009621E5" w:rsidRDefault="00B87FD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 xml:space="preserve">duchowny, nieprowadzący pozarolniczej działalności gospodarczej, będący </w:t>
            </w:r>
            <w:r w:rsidRPr="009621E5">
              <w:rPr>
                <w:rFonts w:cstheme="minorHAnsi"/>
              </w:rPr>
              <w:lastRenderedPageBreak/>
              <w:t>członkiem zakonu kontemplacyjno-klauzurowego lub misjonarzem, opłacający składkę od minimalnej podstawy wymiaru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lastRenderedPageBreak/>
              <w:t>1030</w:t>
            </w:r>
          </w:p>
        </w:tc>
        <w:tc>
          <w:tcPr>
            <w:tcW w:w="7762" w:type="dxa"/>
          </w:tcPr>
          <w:p w:rsidR="00527C7D" w:rsidRPr="009621E5" w:rsidRDefault="00AB4A57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duchowny prowadzący pozarolniczą działalność gospodarczą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1040</w:t>
            </w:r>
          </w:p>
        </w:tc>
        <w:tc>
          <w:tcPr>
            <w:tcW w:w="7762" w:type="dxa"/>
          </w:tcPr>
          <w:p w:rsidR="00527C7D" w:rsidRPr="009621E5" w:rsidRDefault="00AB4A57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 xml:space="preserve">alumn seminarium duchownego, nowicjusz, postulant, </w:t>
            </w:r>
            <w:proofErr w:type="spellStart"/>
            <w:r w:rsidRPr="009621E5">
              <w:rPr>
                <w:rFonts w:cstheme="minorHAnsi"/>
              </w:rPr>
              <w:t>juniorysta</w:t>
            </w:r>
            <w:proofErr w:type="spellEnd"/>
            <w:r w:rsidRPr="009621E5">
              <w:rPr>
                <w:rFonts w:cstheme="minorHAnsi"/>
              </w:rPr>
              <w:t xml:space="preserve"> przed ukończeniem 25 roku życia objęty dobrowolnie ubezpieczeniami emerytalnym i rentowymi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1050</w:t>
            </w:r>
          </w:p>
        </w:tc>
        <w:tc>
          <w:tcPr>
            <w:tcW w:w="7762" w:type="dxa"/>
          </w:tcPr>
          <w:p w:rsidR="00527C7D" w:rsidRPr="009621E5" w:rsidRDefault="00B87FD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 xml:space="preserve">alumn seminarium duchownego, nowicjusz, postulant i </w:t>
            </w:r>
            <w:proofErr w:type="spellStart"/>
            <w:r w:rsidRPr="009621E5">
              <w:rPr>
                <w:rFonts w:cstheme="minorHAnsi"/>
              </w:rPr>
              <w:t>juniorysta</w:t>
            </w:r>
            <w:proofErr w:type="spellEnd"/>
            <w:r w:rsidRPr="009621E5">
              <w:rPr>
                <w:rFonts w:cstheme="minorHAnsi"/>
              </w:rPr>
              <w:t>, podlegający ubezpieczeniu zdrowotnemu</w:t>
            </w:r>
          </w:p>
        </w:tc>
      </w:tr>
      <w:tr w:rsidR="0050014D" w:rsidRPr="0050014D" w:rsidTr="002F47EB">
        <w:tc>
          <w:tcPr>
            <w:tcW w:w="8928" w:type="dxa"/>
            <w:gridSpan w:val="2"/>
          </w:tcPr>
          <w:p w:rsidR="00B00371" w:rsidRPr="0050014D" w:rsidRDefault="00B00371" w:rsidP="009621E5">
            <w:pPr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50014D">
              <w:rPr>
                <w:rFonts w:cstheme="minorHAnsi"/>
                <w:b/>
                <w:color w:val="365F91" w:themeColor="accent1" w:themeShade="BF"/>
              </w:rPr>
              <w:t>Osoby przebywające na urlopie wychowawczym lub pobierające zasiłek macierzyński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1210</w:t>
            </w:r>
          </w:p>
        </w:tc>
        <w:tc>
          <w:tcPr>
            <w:tcW w:w="7762" w:type="dxa"/>
          </w:tcPr>
          <w:p w:rsidR="00527C7D" w:rsidRPr="009621E5" w:rsidRDefault="00595906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przebywająca na urlopie wychowawczym, pozostająca na wyłącznym utrzymaniu osoby podlegającej ubezpieczeniu zdrowotnemu, jeśli nie ma ustalonego prawa do emerytury lub renty i nie ma innego tytułu rodzącego obowiązek ubezpieczeń społecznych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1211</w:t>
            </w:r>
          </w:p>
        </w:tc>
        <w:tc>
          <w:tcPr>
            <w:tcW w:w="7762" w:type="dxa"/>
          </w:tcPr>
          <w:p w:rsidR="00527C7D" w:rsidRPr="009621E5" w:rsidRDefault="00B87FD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przebywająca na urlopie wychowawczym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1220</w:t>
            </w:r>
          </w:p>
        </w:tc>
        <w:tc>
          <w:tcPr>
            <w:tcW w:w="7762" w:type="dxa"/>
          </w:tcPr>
          <w:p w:rsidR="00527C7D" w:rsidRPr="009621E5" w:rsidRDefault="000A19F3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przebywająca na urlopie wychowawczym, nie pozostająca na wyłącznym utrzymaniu osoby podlegającej ubezpieczeniu zdrowotnemu jeśli ma ustalone prawo do emerytury lub renty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1230</w:t>
            </w:r>
          </w:p>
        </w:tc>
        <w:tc>
          <w:tcPr>
            <w:tcW w:w="7762" w:type="dxa"/>
          </w:tcPr>
          <w:p w:rsidR="00527C7D" w:rsidRPr="009621E5" w:rsidRDefault="000A19F3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przebywająca na urlopie wychowawczym, nie pozostająca na wyłącznym utrzymaniu osoby podlegającej ubezpieczeniu zdrowotnemu jeśli nie ma ustalonego prawa do emerytury lub renty i ma inny tytuł  rodzący obowiązek ubezpieczeń społecznych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1250</w:t>
            </w:r>
          </w:p>
        </w:tc>
        <w:tc>
          <w:tcPr>
            <w:tcW w:w="7762" w:type="dxa"/>
          </w:tcPr>
          <w:p w:rsidR="00527C7D" w:rsidRPr="009621E5" w:rsidRDefault="006F697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sprawująca osobistą opiekę nad dzieckiem, która bezpośrednio przed podjęciem opieki podlegała ubezpieczeniom emerytalnemu i rentowym jako osoba prowadząca pozarolniczą działalność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1260</w:t>
            </w:r>
          </w:p>
        </w:tc>
        <w:tc>
          <w:tcPr>
            <w:tcW w:w="7762" w:type="dxa"/>
          </w:tcPr>
          <w:p w:rsidR="00527C7D" w:rsidRPr="009621E5" w:rsidRDefault="006F697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sprawująca osobistą opiekę nad dzieckiem, która bezpośrednio przed sprawowaniem opieki podlegała ubezpieczeniom emerytalnemu i rentowym jako zleceniobiorca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1270</w:t>
            </w:r>
          </w:p>
        </w:tc>
        <w:tc>
          <w:tcPr>
            <w:tcW w:w="7762" w:type="dxa"/>
          </w:tcPr>
          <w:p w:rsidR="00527C7D" w:rsidRPr="009621E5" w:rsidRDefault="006F697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sprawująca osobistą opiekę nad dzieckiem, która bezpośrednio przed sprawowaniem opieki podlegała ubezpieczeniom emerytalnemu i rentowym jako osoba współpracująca z osobą prowadzącą pozarolniczą działalność albo ze zleceniobiorcą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1280</w:t>
            </w:r>
          </w:p>
        </w:tc>
        <w:tc>
          <w:tcPr>
            <w:tcW w:w="7762" w:type="dxa"/>
          </w:tcPr>
          <w:p w:rsidR="00527C7D" w:rsidRPr="009621E5" w:rsidRDefault="006F697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sprawująca osobistą opiekę nad dzieckiem, która bezpośrednio przed sprawowaniem opieki podlegała ubezpieczeniom emerytalnemu i rentowym jako osoba duchowna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1290</w:t>
            </w:r>
          </w:p>
        </w:tc>
        <w:tc>
          <w:tcPr>
            <w:tcW w:w="7762" w:type="dxa"/>
          </w:tcPr>
          <w:p w:rsidR="00527C7D" w:rsidRPr="009621E5" w:rsidRDefault="006F697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sprawująca osobistą opiekę nad dzieckiem, podlegająca wyłącznie ubezpieczeniu emerytalnemu</w:t>
            </w:r>
          </w:p>
        </w:tc>
      </w:tr>
      <w:tr w:rsidR="0050014D" w:rsidRPr="0050014D" w:rsidTr="00F062FB">
        <w:tc>
          <w:tcPr>
            <w:tcW w:w="8928" w:type="dxa"/>
            <w:gridSpan w:val="2"/>
          </w:tcPr>
          <w:p w:rsidR="0088677F" w:rsidRPr="0050014D" w:rsidRDefault="0088677F" w:rsidP="009621E5">
            <w:pPr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50014D">
              <w:rPr>
                <w:rFonts w:cstheme="minorHAnsi"/>
                <w:b/>
                <w:color w:val="365F91" w:themeColor="accent1" w:themeShade="BF"/>
              </w:rPr>
              <w:t>Małżonek pracownika skierowanego do pracy w przedstawicielstwie dyplomatycznym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1500</w:t>
            </w:r>
          </w:p>
        </w:tc>
        <w:tc>
          <w:tcPr>
            <w:tcW w:w="7762" w:type="dxa"/>
          </w:tcPr>
          <w:p w:rsidR="00527C7D" w:rsidRPr="009621E5" w:rsidRDefault="00325D97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małżonek pracownika skierowanego do pracy w przedstawicielstwie dyplomatycznym, urzędzie konsularnym, stałym przedstawicielstwie przy ONZ lub w innej misji specjalnej za granicą, w instytucie, ośrodku informacji kultury za granicą</w:t>
            </w:r>
          </w:p>
        </w:tc>
      </w:tr>
      <w:tr w:rsidR="0050014D" w:rsidRPr="0050014D" w:rsidTr="005105A7">
        <w:tc>
          <w:tcPr>
            <w:tcW w:w="8928" w:type="dxa"/>
            <w:gridSpan w:val="2"/>
          </w:tcPr>
          <w:p w:rsidR="0088677F" w:rsidRPr="0050014D" w:rsidRDefault="0088677F" w:rsidP="009621E5">
            <w:pPr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50014D">
              <w:rPr>
                <w:rFonts w:cstheme="minorHAnsi"/>
                <w:b/>
                <w:color w:val="365F91" w:themeColor="accent1" w:themeShade="BF"/>
              </w:rPr>
              <w:t>Obywatel polski wykonujący pracę w podmiocie zagranicznym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1610</w:t>
            </w:r>
          </w:p>
        </w:tc>
        <w:tc>
          <w:tcPr>
            <w:tcW w:w="7762" w:type="dxa"/>
          </w:tcPr>
          <w:p w:rsidR="00527C7D" w:rsidRPr="009621E5" w:rsidRDefault="00325D97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obywatel polski wykonujący pracę w podmiocie zagranicznym za granicą lub w podmiocie zagranicznym na terytorium Rzeczypospolitej Polskiej, jeżeli podmiot nie posiada w Rzeczpospolitej Polskiej swojej siedziby ani przedstawicielstw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1620</w:t>
            </w:r>
          </w:p>
        </w:tc>
        <w:tc>
          <w:tcPr>
            <w:tcW w:w="7762" w:type="dxa"/>
          </w:tcPr>
          <w:p w:rsidR="00527C7D" w:rsidRPr="009621E5" w:rsidRDefault="00325D97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obywatel polski wykonujący pracę w podmiocie zagranicznym na terytorium RP jeżeli podmiot nie posiada w Polsce swojej siedziby ani przedstawicielstw</w:t>
            </w:r>
          </w:p>
        </w:tc>
      </w:tr>
      <w:tr w:rsidR="0050014D" w:rsidRPr="0050014D" w:rsidTr="005445CC">
        <w:tc>
          <w:tcPr>
            <w:tcW w:w="8928" w:type="dxa"/>
            <w:gridSpan w:val="2"/>
          </w:tcPr>
          <w:p w:rsidR="0088677F" w:rsidRPr="0050014D" w:rsidRDefault="0088677F" w:rsidP="009621E5">
            <w:pPr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50014D">
              <w:rPr>
                <w:rFonts w:cstheme="minorHAnsi"/>
                <w:b/>
                <w:color w:val="365F91" w:themeColor="accent1" w:themeShade="BF"/>
              </w:rPr>
              <w:t>Osoba sprawująca opiekę nad członkiem rodziny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1700</w:t>
            </w:r>
          </w:p>
        </w:tc>
        <w:tc>
          <w:tcPr>
            <w:tcW w:w="7762" w:type="dxa"/>
          </w:tcPr>
          <w:p w:rsidR="00527C7D" w:rsidRPr="009621E5" w:rsidRDefault="00325D97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sprawująca opiekę nad członkiem rodziny spełniającym warunki do przyznania zasiłku pielęgnacyjnego, podlegająca dobrowolnym ubezpieczeniom emerytalnemu i rentowym</w:t>
            </w:r>
          </w:p>
        </w:tc>
      </w:tr>
      <w:tr w:rsidR="0050014D" w:rsidRPr="0050014D" w:rsidTr="003846AC">
        <w:tc>
          <w:tcPr>
            <w:tcW w:w="8928" w:type="dxa"/>
            <w:gridSpan w:val="2"/>
          </w:tcPr>
          <w:p w:rsidR="00B00371" w:rsidRPr="0050014D" w:rsidRDefault="00B00371" w:rsidP="009621E5">
            <w:pPr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50014D">
              <w:rPr>
                <w:rFonts w:cstheme="minorHAnsi"/>
                <w:b/>
                <w:color w:val="365F91" w:themeColor="accent1" w:themeShade="BF"/>
              </w:rPr>
              <w:t>Student lub uczestnik studiów doktoranckich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lastRenderedPageBreak/>
              <w:t>1810</w:t>
            </w:r>
          </w:p>
        </w:tc>
        <w:tc>
          <w:tcPr>
            <w:tcW w:w="7762" w:type="dxa"/>
          </w:tcPr>
          <w:p w:rsidR="00527C7D" w:rsidRPr="009621E5" w:rsidRDefault="005D1248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student, uczestnik studiów doktoranckich lub osoba odbywająca staż adaptacyjny, podlegający dobrowolnym ubezpieczeniom emerytalnemu i rentowym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1811</w:t>
            </w:r>
          </w:p>
        </w:tc>
        <w:tc>
          <w:tcPr>
            <w:tcW w:w="7762" w:type="dxa"/>
          </w:tcPr>
          <w:p w:rsidR="00527C7D" w:rsidRPr="009621E5" w:rsidRDefault="005D1248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student lub uczestnik studiów doktoranckich, za którego szkoła wyższa lub jednostka organizacyjna prowadząca studia doktoranckie jest zobowiązana do opłacania składek na ubezpieczenie zdrowotne</w:t>
            </w:r>
          </w:p>
        </w:tc>
      </w:tr>
      <w:tr w:rsidR="0050014D" w:rsidRPr="0050014D" w:rsidTr="00860155">
        <w:tc>
          <w:tcPr>
            <w:tcW w:w="8928" w:type="dxa"/>
            <w:gridSpan w:val="2"/>
          </w:tcPr>
          <w:p w:rsidR="00B00371" w:rsidRPr="0050014D" w:rsidRDefault="00B00371" w:rsidP="009621E5">
            <w:pPr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50014D">
              <w:rPr>
                <w:rFonts w:cstheme="minorHAnsi"/>
                <w:b/>
                <w:color w:val="365F91" w:themeColor="accent1" w:themeShade="BF"/>
              </w:rPr>
              <w:t>Osoba kontynuująca ubezpieczenie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1900</w:t>
            </w:r>
          </w:p>
        </w:tc>
        <w:tc>
          <w:tcPr>
            <w:tcW w:w="7762" w:type="dxa"/>
          </w:tcPr>
          <w:p w:rsidR="00527C7D" w:rsidRPr="009621E5" w:rsidRDefault="00B87FDB" w:rsidP="009621E5">
            <w:pPr>
              <w:tabs>
                <w:tab w:val="left" w:pos="14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podlegająca dobrowolnie ubezpieczeniom emerytalnemu i rentowym, na podstawie art. 7 ustawy z dnia 13 października 1998 r. o systemie ubezpieczeń społecznych;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1910</w:t>
            </w:r>
          </w:p>
        </w:tc>
        <w:tc>
          <w:tcPr>
            <w:tcW w:w="7762" w:type="dxa"/>
          </w:tcPr>
          <w:p w:rsidR="00527C7D" w:rsidRPr="009621E5" w:rsidRDefault="00B87FDB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podlegająca dobrowolnie ubezpieczeniom emerytalnemu i rentowym w okresie zawieszenia wykonywania działalności gospodarczej</w:t>
            </w:r>
          </w:p>
        </w:tc>
      </w:tr>
      <w:tr w:rsidR="0050014D" w:rsidRPr="0050014D" w:rsidTr="00206DB7">
        <w:tc>
          <w:tcPr>
            <w:tcW w:w="8928" w:type="dxa"/>
            <w:gridSpan w:val="2"/>
          </w:tcPr>
          <w:p w:rsidR="0088677F" w:rsidRPr="0050014D" w:rsidRDefault="0088677F" w:rsidP="009621E5">
            <w:pPr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50014D">
              <w:rPr>
                <w:rFonts w:cstheme="minorHAnsi"/>
                <w:b/>
                <w:color w:val="365F91" w:themeColor="accent1" w:themeShade="BF"/>
              </w:rPr>
              <w:t>Osoba uprawniona do świadczeń alimentacyjnych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2230</w:t>
            </w:r>
          </w:p>
        </w:tc>
        <w:tc>
          <w:tcPr>
            <w:tcW w:w="7762" w:type="dxa"/>
          </w:tcPr>
          <w:p w:rsidR="00527C7D" w:rsidRPr="009621E5" w:rsidRDefault="00304057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podlegająca ubezpieczeniu zdrowotnemu z tytułu uprawnienia do świadczeń alimentacyjnych na podstawie ugody sądowej lub prawomocnego orzeczenia sądu</w:t>
            </w:r>
          </w:p>
        </w:tc>
      </w:tr>
      <w:tr w:rsidR="0050014D" w:rsidRPr="0050014D" w:rsidTr="001007CC">
        <w:tc>
          <w:tcPr>
            <w:tcW w:w="8928" w:type="dxa"/>
            <w:gridSpan w:val="2"/>
          </w:tcPr>
          <w:p w:rsidR="0088677F" w:rsidRPr="0050014D" w:rsidRDefault="0088677F" w:rsidP="009621E5">
            <w:pPr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50014D">
              <w:rPr>
                <w:rFonts w:cstheme="minorHAnsi"/>
                <w:b/>
                <w:color w:val="365F91" w:themeColor="accent1" w:themeShade="BF"/>
              </w:rPr>
              <w:t>Cudzoziemiec, który przebywa na terytorium RP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2310</w:t>
            </w:r>
          </w:p>
        </w:tc>
        <w:tc>
          <w:tcPr>
            <w:tcW w:w="7762" w:type="dxa"/>
          </w:tcPr>
          <w:p w:rsidR="00527C7D" w:rsidRPr="009621E5" w:rsidRDefault="005D1248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cudzoziemiec, który przebywa na terytorium RP na podstawie karty stałego pobytu i nie jest zatrudniony w obcych przedstawicielstwach dyplomatycznych, urzędach konsularnych, misjach lub międzynarodowych instytucjach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2320</w:t>
            </w:r>
          </w:p>
        </w:tc>
        <w:tc>
          <w:tcPr>
            <w:tcW w:w="7762" w:type="dxa"/>
          </w:tcPr>
          <w:p w:rsidR="00527C7D" w:rsidRPr="009621E5" w:rsidRDefault="005D1248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cudzoziemiec, który przebywa na terytorium RP na podstawie karty czasowego pobytu w związku z udzieleniem statusu uchodźcy</w:t>
            </w:r>
          </w:p>
        </w:tc>
      </w:tr>
      <w:tr w:rsidR="0050014D" w:rsidRPr="0050014D" w:rsidTr="00CF4302">
        <w:tc>
          <w:tcPr>
            <w:tcW w:w="8928" w:type="dxa"/>
            <w:gridSpan w:val="2"/>
          </w:tcPr>
          <w:p w:rsidR="0088677F" w:rsidRPr="0050014D" w:rsidRDefault="0088677F" w:rsidP="009621E5">
            <w:pPr>
              <w:jc w:val="both"/>
              <w:rPr>
                <w:rFonts w:cstheme="minorHAnsi"/>
                <w:b/>
                <w:color w:val="365F91" w:themeColor="accent1" w:themeShade="BF"/>
              </w:rPr>
            </w:pPr>
            <w:r w:rsidRPr="0050014D">
              <w:rPr>
                <w:rFonts w:cstheme="minorHAnsi"/>
                <w:b/>
                <w:color w:val="365F91" w:themeColor="accent1" w:themeShade="BF"/>
              </w:rPr>
              <w:t>Osoby objęte dobrowolnym ubezpieczeniem</w:t>
            </w:r>
          </w:p>
        </w:tc>
      </w:tr>
      <w:tr w:rsidR="00527C7D" w:rsidRPr="009621E5" w:rsidTr="0088677F">
        <w:tc>
          <w:tcPr>
            <w:tcW w:w="1166" w:type="dxa"/>
          </w:tcPr>
          <w:p w:rsidR="00527C7D" w:rsidRPr="00B97CCB" w:rsidRDefault="00527C7D" w:rsidP="00FB72EE">
            <w:pPr>
              <w:rPr>
                <w:rFonts w:cstheme="minorHAnsi"/>
                <w:b/>
              </w:rPr>
            </w:pPr>
            <w:r w:rsidRPr="00B97CCB">
              <w:rPr>
                <w:rFonts w:cstheme="minorHAnsi"/>
                <w:b/>
              </w:rPr>
              <w:t>2410</w:t>
            </w:r>
          </w:p>
        </w:tc>
        <w:tc>
          <w:tcPr>
            <w:tcW w:w="7762" w:type="dxa"/>
          </w:tcPr>
          <w:p w:rsidR="00527C7D" w:rsidRPr="009621E5" w:rsidRDefault="00304057" w:rsidP="009621E5">
            <w:pPr>
              <w:jc w:val="both"/>
              <w:rPr>
                <w:rFonts w:cstheme="minorHAnsi"/>
              </w:rPr>
            </w:pPr>
            <w:r w:rsidRPr="009621E5">
              <w:rPr>
                <w:rFonts w:cstheme="minorHAnsi"/>
              </w:rPr>
              <w:t>osoba objęta dobrowolnym ubezpieczeniem zdrowotnym lub wolontariusz, niepodlegający ubezpieczeniu zdrowotnemu z innego tytułu, za którego składkę na ubezpieczenie zdrowotne dobrowolnie finansuje korzystający, o którym mowa w przepisach o działalności pożytku publicznego i o wolontariacie</w:t>
            </w:r>
          </w:p>
        </w:tc>
      </w:tr>
    </w:tbl>
    <w:p w:rsidR="003858FB" w:rsidRPr="009621E5" w:rsidRDefault="003858FB" w:rsidP="00FB72EE">
      <w:pPr>
        <w:ind w:left="360"/>
        <w:rPr>
          <w:rFonts w:cstheme="minorHAnsi"/>
        </w:rPr>
      </w:pPr>
    </w:p>
    <w:sectPr w:rsidR="003858FB" w:rsidRPr="0096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TSans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3AE"/>
    <w:multiLevelType w:val="hybridMultilevel"/>
    <w:tmpl w:val="1CEE17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ED7F7B"/>
    <w:multiLevelType w:val="hybridMultilevel"/>
    <w:tmpl w:val="21E83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7C2C"/>
    <w:multiLevelType w:val="hybridMultilevel"/>
    <w:tmpl w:val="643A83D2"/>
    <w:lvl w:ilvl="0" w:tplc="CF28B696">
      <w:start w:val="1"/>
      <w:numFmt w:val="decimal"/>
      <w:pStyle w:val="opwylicz"/>
      <w:lvlText w:val="%1."/>
      <w:lvlJc w:val="left"/>
      <w:pPr>
        <w:tabs>
          <w:tab w:val="num" w:pos="3567"/>
        </w:tabs>
        <w:ind w:left="2523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27D6"/>
    <w:multiLevelType w:val="hybridMultilevel"/>
    <w:tmpl w:val="03005618"/>
    <w:lvl w:ilvl="0" w:tplc="4632616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6214364"/>
    <w:multiLevelType w:val="hybridMultilevel"/>
    <w:tmpl w:val="0728D6F8"/>
    <w:lvl w:ilvl="0" w:tplc="AF946D66">
      <w:start w:val="1"/>
      <w:numFmt w:val="decimal"/>
      <w:lvlText w:val="%1."/>
      <w:lvlJc w:val="left"/>
      <w:pPr>
        <w:tabs>
          <w:tab w:val="num" w:pos="3425"/>
        </w:tabs>
        <w:ind w:left="2381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94D19"/>
    <w:multiLevelType w:val="multilevel"/>
    <w:tmpl w:val="0CE402C8"/>
    <w:lvl w:ilvl="0">
      <w:start w:val="1"/>
      <w:numFmt w:val="decimal"/>
      <w:lvlText w:val="%1."/>
      <w:lvlJc w:val="left"/>
      <w:pPr>
        <w:tabs>
          <w:tab w:val="num" w:pos="2120"/>
        </w:tabs>
        <w:ind w:left="2120" w:hanging="360"/>
      </w:pPr>
    </w:lvl>
    <w:lvl w:ilvl="1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</w:lvl>
    <w:lvl w:ilvl="2" w:tentative="1">
      <w:start w:val="1"/>
      <w:numFmt w:val="decimal"/>
      <w:lvlText w:val="%3."/>
      <w:lvlJc w:val="left"/>
      <w:pPr>
        <w:tabs>
          <w:tab w:val="num" w:pos="3560"/>
        </w:tabs>
        <w:ind w:left="3560" w:hanging="360"/>
      </w:pPr>
    </w:lvl>
    <w:lvl w:ilvl="3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entative="1">
      <w:start w:val="1"/>
      <w:numFmt w:val="decimal"/>
      <w:lvlText w:val="%5."/>
      <w:lvlJc w:val="left"/>
      <w:pPr>
        <w:tabs>
          <w:tab w:val="num" w:pos="5000"/>
        </w:tabs>
        <w:ind w:left="5000" w:hanging="360"/>
      </w:pPr>
    </w:lvl>
    <w:lvl w:ilvl="5" w:tentative="1">
      <w:start w:val="1"/>
      <w:numFmt w:val="decimal"/>
      <w:lvlText w:val="%6."/>
      <w:lvlJc w:val="left"/>
      <w:pPr>
        <w:tabs>
          <w:tab w:val="num" w:pos="5720"/>
        </w:tabs>
        <w:ind w:left="5720" w:hanging="360"/>
      </w:pPr>
    </w:lvl>
    <w:lvl w:ilvl="6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entative="1">
      <w:start w:val="1"/>
      <w:numFmt w:val="decimal"/>
      <w:lvlText w:val="%8."/>
      <w:lvlJc w:val="left"/>
      <w:pPr>
        <w:tabs>
          <w:tab w:val="num" w:pos="7160"/>
        </w:tabs>
        <w:ind w:left="7160" w:hanging="360"/>
      </w:pPr>
    </w:lvl>
    <w:lvl w:ilvl="8" w:tentative="1">
      <w:start w:val="1"/>
      <w:numFmt w:val="decimal"/>
      <w:lvlText w:val="%9."/>
      <w:lvlJc w:val="left"/>
      <w:pPr>
        <w:tabs>
          <w:tab w:val="num" w:pos="7880"/>
        </w:tabs>
        <w:ind w:left="7880" w:hanging="360"/>
      </w:pPr>
    </w:lvl>
  </w:abstractNum>
  <w:abstractNum w:abstractNumId="6">
    <w:nsid w:val="5AEE31A8"/>
    <w:multiLevelType w:val="hybridMultilevel"/>
    <w:tmpl w:val="3B5475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B517B"/>
    <w:multiLevelType w:val="hybridMultilevel"/>
    <w:tmpl w:val="14A8E22E"/>
    <w:lvl w:ilvl="0" w:tplc="BE4858F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E564F0"/>
    <w:multiLevelType w:val="hybridMultilevel"/>
    <w:tmpl w:val="B4C0ABA0"/>
    <w:lvl w:ilvl="0" w:tplc="FA7E43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A35"/>
    <w:multiLevelType w:val="hybridMultilevel"/>
    <w:tmpl w:val="84226CF8"/>
    <w:lvl w:ilvl="0" w:tplc="C9B4B1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21"/>
    <w:rsid w:val="00003EAE"/>
    <w:rsid w:val="00005F5C"/>
    <w:rsid w:val="00007951"/>
    <w:rsid w:val="00021395"/>
    <w:rsid w:val="00024D7C"/>
    <w:rsid w:val="00027074"/>
    <w:rsid w:val="00031C89"/>
    <w:rsid w:val="00032BDC"/>
    <w:rsid w:val="0003475C"/>
    <w:rsid w:val="0003538C"/>
    <w:rsid w:val="00041CFF"/>
    <w:rsid w:val="00046F3B"/>
    <w:rsid w:val="00070770"/>
    <w:rsid w:val="00072057"/>
    <w:rsid w:val="0007617D"/>
    <w:rsid w:val="00083795"/>
    <w:rsid w:val="000A0248"/>
    <w:rsid w:val="000A116A"/>
    <w:rsid w:val="000A19F3"/>
    <w:rsid w:val="000F13C2"/>
    <w:rsid w:val="000F42C0"/>
    <w:rsid w:val="001107CB"/>
    <w:rsid w:val="001145FC"/>
    <w:rsid w:val="00115039"/>
    <w:rsid w:val="00123C14"/>
    <w:rsid w:val="00135259"/>
    <w:rsid w:val="001528EE"/>
    <w:rsid w:val="00156079"/>
    <w:rsid w:val="00162960"/>
    <w:rsid w:val="00164C90"/>
    <w:rsid w:val="001665E4"/>
    <w:rsid w:val="00166932"/>
    <w:rsid w:val="00187932"/>
    <w:rsid w:val="00191CDC"/>
    <w:rsid w:val="00194DE3"/>
    <w:rsid w:val="001B52A0"/>
    <w:rsid w:val="001C70CA"/>
    <w:rsid w:val="001E14FA"/>
    <w:rsid w:val="001E22E4"/>
    <w:rsid w:val="0020416E"/>
    <w:rsid w:val="00215572"/>
    <w:rsid w:val="00231BAB"/>
    <w:rsid w:val="00237A32"/>
    <w:rsid w:val="00245A68"/>
    <w:rsid w:val="0024614B"/>
    <w:rsid w:val="00266447"/>
    <w:rsid w:val="00294F28"/>
    <w:rsid w:val="00296EBA"/>
    <w:rsid w:val="002A0021"/>
    <w:rsid w:val="002C0827"/>
    <w:rsid w:val="002C15C3"/>
    <w:rsid w:val="002C4B2B"/>
    <w:rsid w:val="002E0B98"/>
    <w:rsid w:val="002F447F"/>
    <w:rsid w:val="00304057"/>
    <w:rsid w:val="00305099"/>
    <w:rsid w:val="00306978"/>
    <w:rsid w:val="00307C64"/>
    <w:rsid w:val="003108BB"/>
    <w:rsid w:val="003238D9"/>
    <w:rsid w:val="00325D97"/>
    <w:rsid w:val="00336063"/>
    <w:rsid w:val="00344F16"/>
    <w:rsid w:val="00344F61"/>
    <w:rsid w:val="0037250A"/>
    <w:rsid w:val="00375878"/>
    <w:rsid w:val="00380D5E"/>
    <w:rsid w:val="00381908"/>
    <w:rsid w:val="0038207B"/>
    <w:rsid w:val="003858FB"/>
    <w:rsid w:val="003911E9"/>
    <w:rsid w:val="003A6255"/>
    <w:rsid w:val="003A7975"/>
    <w:rsid w:val="003B75C5"/>
    <w:rsid w:val="003C1BF5"/>
    <w:rsid w:val="003C71E4"/>
    <w:rsid w:val="003D55C8"/>
    <w:rsid w:val="003D6981"/>
    <w:rsid w:val="003E78FA"/>
    <w:rsid w:val="00400CA2"/>
    <w:rsid w:val="00425844"/>
    <w:rsid w:val="00440B16"/>
    <w:rsid w:val="00446BC9"/>
    <w:rsid w:val="00463224"/>
    <w:rsid w:val="00471271"/>
    <w:rsid w:val="004739F4"/>
    <w:rsid w:val="0047415F"/>
    <w:rsid w:val="004773AB"/>
    <w:rsid w:val="004A157D"/>
    <w:rsid w:val="004B6EA4"/>
    <w:rsid w:val="004C2B92"/>
    <w:rsid w:val="004C6D0B"/>
    <w:rsid w:val="004C75DD"/>
    <w:rsid w:val="004D0EAE"/>
    <w:rsid w:val="004D2A1F"/>
    <w:rsid w:val="004D3E65"/>
    <w:rsid w:val="004D7A2C"/>
    <w:rsid w:val="004F2228"/>
    <w:rsid w:val="004F23B4"/>
    <w:rsid w:val="004F577E"/>
    <w:rsid w:val="0050014D"/>
    <w:rsid w:val="00514A55"/>
    <w:rsid w:val="00522D27"/>
    <w:rsid w:val="0052685F"/>
    <w:rsid w:val="00527C7D"/>
    <w:rsid w:val="00537E2F"/>
    <w:rsid w:val="00537F2F"/>
    <w:rsid w:val="00555116"/>
    <w:rsid w:val="00556446"/>
    <w:rsid w:val="00584A5A"/>
    <w:rsid w:val="00584BF0"/>
    <w:rsid w:val="005875D3"/>
    <w:rsid w:val="00587662"/>
    <w:rsid w:val="00591C86"/>
    <w:rsid w:val="005951F1"/>
    <w:rsid w:val="00595906"/>
    <w:rsid w:val="005A608E"/>
    <w:rsid w:val="005B04FD"/>
    <w:rsid w:val="005B1A7B"/>
    <w:rsid w:val="005B5C6E"/>
    <w:rsid w:val="005D0670"/>
    <w:rsid w:val="005D1248"/>
    <w:rsid w:val="005F5039"/>
    <w:rsid w:val="005F7240"/>
    <w:rsid w:val="00606FB9"/>
    <w:rsid w:val="00611574"/>
    <w:rsid w:val="00623D18"/>
    <w:rsid w:val="00626EC7"/>
    <w:rsid w:val="00627E94"/>
    <w:rsid w:val="006520D6"/>
    <w:rsid w:val="0065265F"/>
    <w:rsid w:val="00657740"/>
    <w:rsid w:val="00666EE4"/>
    <w:rsid w:val="00682B37"/>
    <w:rsid w:val="00683738"/>
    <w:rsid w:val="00684D9E"/>
    <w:rsid w:val="00685F9D"/>
    <w:rsid w:val="006B27DA"/>
    <w:rsid w:val="006B7618"/>
    <w:rsid w:val="006C2DE2"/>
    <w:rsid w:val="006C55D9"/>
    <w:rsid w:val="006C7249"/>
    <w:rsid w:val="006D7D8E"/>
    <w:rsid w:val="006E2CED"/>
    <w:rsid w:val="006F697B"/>
    <w:rsid w:val="00710BD9"/>
    <w:rsid w:val="007149D1"/>
    <w:rsid w:val="007214B4"/>
    <w:rsid w:val="00725A77"/>
    <w:rsid w:val="00734FC0"/>
    <w:rsid w:val="007353B6"/>
    <w:rsid w:val="007369E4"/>
    <w:rsid w:val="00744F54"/>
    <w:rsid w:val="00745E64"/>
    <w:rsid w:val="00757505"/>
    <w:rsid w:val="00776955"/>
    <w:rsid w:val="0079207C"/>
    <w:rsid w:val="007B1F3D"/>
    <w:rsid w:val="007B3D8A"/>
    <w:rsid w:val="007B4204"/>
    <w:rsid w:val="007C5F35"/>
    <w:rsid w:val="007D618B"/>
    <w:rsid w:val="007F6A13"/>
    <w:rsid w:val="00803351"/>
    <w:rsid w:val="008261DB"/>
    <w:rsid w:val="00844978"/>
    <w:rsid w:val="00850294"/>
    <w:rsid w:val="008554EA"/>
    <w:rsid w:val="00864A99"/>
    <w:rsid w:val="00865DF7"/>
    <w:rsid w:val="0087480B"/>
    <w:rsid w:val="0088677F"/>
    <w:rsid w:val="00890E7A"/>
    <w:rsid w:val="0089531E"/>
    <w:rsid w:val="008A541F"/>
    <w:rsid w:val="008B20F0"/>
    <w:rsid w:val="008B2E5D"/>
    <w:rsid w:val="008D1E77"/>
    <w:rsid w:val="008D39E0"/>
    <w:rsid w:val="008E0825"/>
    <w:rsid w:val="008E1286"/>
    <w:rsid w:val="008F1013"/>
    <w:rsid w:val="008F36A7"/>
    <w:rsid w:val="00900072"/>
    <w:rsid w:val="00900C24"/>
    <w:rsid w:val="00905667"/>
    <w:rsid w:val="00916812"/>
    <w:rsid w:val="00923934"/>
    <w:rsid w:val="00924C16"/>
    <w:rsid w:val="0092608D"/>
    <w:rsid w:val="00937A1C"/>
    <w:rsid w:val="00941AE0"/>
    <w:rsid w:val="00942DB8"/>
    <w:rsid w:val="00943ABB"/>
    <w:rsid w:val="009621E5"/>
    <w:rsid w:val="009639B0"/>
    <w:rsid w:val="00970BA4"/>
    <w:rsid w:val="00983636"/>
    <w:rsid w:val="0098588F"/>
    <w:rsid w:val="00993B9D"/>
    <w:rsid w:val="009A3B61"/>
    <w:rsid w:val="009B2CCD"/>
    <w:rsid w:val="009D067F"/>
    <w:rsid w:val="009E7110"/>
    <w:rsid w:val="00A026EB"/>
    <w:rsid w:val="00A06A96"/>
    <w:rsid w:val="00A349D6"/>
    <w:rsid w:val="00A3518B"/>
    <w:rsid w:val="00A4348A"/>
    <w:rsid w:val="00A4367E"/>
    <w:rsid w:val="00A44990"/>
    <w:rsid w:val="00A507BE"/>
    <w:rsid w:val="00A614B8"/>
    <w:rsid w:val="00A6163E"/>
    <w:rsid w:val="00A71EE1"/>
    <w:rsid w:val="00A865BF"/>
    <w:rsid w:val="00AA0724"/>
    <w:rsid w:val="00AA1E5C"/>
    <w:rsid w:val="00AA5218"/>
    <w:rsid w:val="00AB4A57"/>
    <w:rsid w:val="00AC0B16"/>
    <w:rsid w:val="00AD4B85"/>
    <w:rsid w:val="00AD5661"/>
    <w:rsid w:val="00AE0E30"/>
    <w:rsid w:val="00AE67A6"/>
    <w:rsid w:val="00AE741C"/>
    <w:rsid w:val="00B00371"/>
    <w:rsid w:val="00B25DB4"/>
    <w:rsid w:val="00B27192"/>
    <w:rsid w:val="00B31417"/>
    <w:rsid w:val="00B3277F"/>
    <w:rsid w:val="00B3567A"/>
    <w:rsid w:val="00B4306E"/>
    <w:rsid w:val="00B639E8"/>
    <w:rsid w:val="00B712F8"/>
    <w:rsid w:val="00B80048"/>
    <w:rsid w:val="00B83895"/>
    <w:rsid w:val="00B86C0F"/>
    <w:rsid w:val="00B87FDB"/>
    <w:rsid w:val="00B95921"/>
    <w:rsid w:val="00B9737B"/>
    <w:rsid w:val="00B97CCB"/>
    <w:rsid w:val="00BA25A1"/>
    <w:rsid w:val="00BA44AD"/>
    <w:rsid w:val="00BC71B2"/>
    <w:rsid w:val="00BD3462"/>
    <w:rsid w:val="00BD63F2"/>
    <w:rsid w:val="00BE4D86"/>
    <w:rsid w:val="00BE7F78"/>
    <w:rsid w:val="00C05A07"/>
    <w:rsid w:val="00C329C7"/>
    <w:rsid w:val="00C41322"/>
    <w:rsid w:val="00C6183F"/>
    <w:rsid w:val="00C7263C"/>
    <w:rsid w:val="00C74267"/>
    <w:rsid w:val="00C8571B"/>
    <w:rsid w:val="00C91402"/>
    <w:rsid w:val="00CA11E4"/>
    <w:rsid w:val="00CB123B"/>
    <w:rsid w:val="00CB6035"/>
    <w:rsid w:val="00CD0581"/>
    <w:rsid w:val="00CE2ADF"/>
    <w:rsid w:val="00CF09A6"/>
    <w:rsid w:val="00CF535C"/>
    <w:rsid w:val="00CF7847"/>
    <w:rsid w:val="00D17711"/>
    <w:rsid w:val="00D2701F"/>
    <w:rsid w:val="00D3593C"/>
    <w:rsid w:val="00D4509B"/>
    <w:rsid w:val="00D629B2"/>
    <w:rsid w:val="00D63ECB"/>
    <w:rsid w:val="00D67B58"/>
    <w:rsid w:val="00D67CB6"/>
    <w:rsid w:val="00D723E4"/>
    <w:rsid w:val="00D80BBA"/>
    <w:rsid w:val="00D94DE0"/>
    <w:rsid w:val="00D9620E"/>
    <w:rsid w:val="00DA045B"/>
    <w:rsid w:val="00DA3B80"/>
    <w:rsid w:val="00DB15DF"/>
    <w:rsid w:val="00DB486D"/>
    <w:rsid w:val="00DC23D1"/>
    <w:rsid w:val="00DE0E80"/>
    <w:rsid w:val="00E001EF"/>
    <w:rsid w:val="00E12995"/>
    <w:rsid w:val="00E449E3"/>
    <w:rsid w:val="00E45EBB"/>
    <w:rsid w:val="00E53413"/>
    <w:rsid w:val="00E62B36"/>
    <w:rsid w:val="00E74EDB"/>
    <w:rsid w:val="00E75A6B"/>
    <w:rsid w:val="00EA2F0D"/>
    <w:rsid w:val="00EB5008"/>
    <w:rsid w:val="00EB5E37"/>
    <w:rsid w:val="00EB7379"/>
    <w:rsid w:val="00EC2122"/>
    <w:rsid w:val="00ED1EFB"/>
    <w:rsid w:val="00ED68D8"/>
    <w:rsid w:val="00EE1161"/>
    <w:rsid w:val="00EF0435"/>
    <w:rsid w:val="00EF1215"/>
    <w:rsid w:val="00F169D3"/>
    <w:rsid w:val="00F207F8"/>
    <w:rsid w:val="00F259CA"/>
    <w:rsid w:val="00F27D89"/>
    <w:rsid w:val="00F325B6"/>
    <w:rsid w:val="00F364B1"/>
    <w:rsid w:val="00F4543F"/>
    <w:rsid w:val="00F45FD9"/>
    <w:rsid w:val="00F51713"/>
    <w:rsid w:val="00F5774B"/>
    <w:rsid w:val="00F62F53"/>
    <w:rsid w:val="00F630B5"/>
    <w:rsid w:val="00F63868"/>
    <w:rsid w:val="00F63C36"/>
    <w:rsid w:val="00F76A84"/>
    <w:rsid w:val="00FA4AB6"/>
    <w:rsid w:val="00FA7362"/>
    <w:rsid w:val="00FB72EE"/>
    <w:rsid w:val="00FC666D"/>
    <w:rsid w:val="00FD19EF"/>
    <w:rsid w:val="00FD3B92"/>
    <w:rsid w:val="00FD6669"/>
    <w:rsid w:val="00FE2CCD"/>
    <w:rsid w:val="00FE390A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D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DB8"/>
    <w:rPr>
      <w:rFonts w:ascii="Tahoma" w:hAnsi="Tahoma" w:cs="Tahoma"/>
      <w:sz w:val="16"/>
      <w:szCs w:val="16"/>
    </w:rPr>
  </w:style>
  <w:style w:type="paragraph" w:customStyle="1" w:styleId="Opis">
    <w:name w:val="Opis"/>
    <w:basedOn w:val="Normalny"/>
    <w:link w:val="OpisZnak1"/>
    <w:rsid w:val="00072057"/>
    <w:pPr>
      <w:keepLines/>
      <w:spacing w:before="120" w:after="120" w:line="240" w:lineRule="auto"/>
      <w:ind w:left="1985"/>
      <w:jc w:val="both"/>
    </w:pPr>
    <w:rPr>
      <w:rFonts w:ascii="Times New Roman" w:eastAsia="Times New Roman" w:hAnsi="Times New Roman" w:cs="Times New Roman"/>
      <w:lang w:val="x-none"/>
    </w:rPr>
  </w:style>
  <w:style w:type="paragraph" w:customStyle="1" w:styleId="opwylicz">
    <w:name w:val="op_wylicz"/>
    <w:basedOn w:val="Opis"/>
    <w:link w:val="opwyliczZnak1"/>
    <w:rsid w:val="00072057"/>
    <w:pPr>
      <w:numPr>
        <w:numId w:val="4"/>
      </w:numPr>
      <w:tabs>
        <w:tab w:val="left" w:pos="2410"/>
      </w:tabs>
      <w:spacing w:before="0" w:after="60"/>
    </w:pPr>
    <w:rPr>
      <w:rFonts w:eastAsia="MS Mincho"/>
    </w:rPr>
  </w:style>
  <w:style w:type="character" w:customStyle="1" w:styleId="OpisZnak1">
    <w:name w:val="Opis Znak1"/>
    <w:link w:val="Opis"/>
    <w:rsid w:val="00072057"/>
    <w:rPr>
      <w:rFonts w:ascii="Times New Roman" w:eastAsia="Times New Roman" w:hAnsi="Times New Roman" w:cs="Times New Roman"/>
      <w:lang w:val="x-none"/>
    </w:rPr>
  </w:style>
  <w:style w:type="character" w:customStyle="1" w:styleId="opwyliczZnak1">
    <w:name w:val="op_wylicz Znak1"/>
    <w:link w:val="opwylicz"/>
    <w:rsid w:val="00072057"/>
    <w:rPr>
      <w:rFonts w:ascii="Times New Roman" w:eastAsia="MS Mincho" w:hAnsi="Times New Roman" w:cs="Times New Roman"/>
      <w:lang w:val="x-none"/>
    </w:rPr>
  </w:style>
  <w:style w:type="paragraph" w:styleId="Legenda">
    <w:name w:val="caption"/>
    <w:basedOn w:val="Normalny"/>
    <w:next w:val="Normalny"/>
    <w:qFormat/>
    <w:rsid w:val="00AE67A6"/>
    <w:pPr>
      <w:spacing w:before="120" w:after="120" w:line="240" w:lineRule="auto"/>
      <w:ind w:left="1985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AE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E67A6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85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2E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E22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E22E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3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D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DB8"/>
    <w:rPr>
      <w:rFonts w:ascii="Tahoma" w:hAnsi="Tahoma" w:cs="Tahoma"/>
      <w:sz w:val="16"/>
      <w:szCs w:val="16"/>
    </w:rPr>
  </w:style>
  <w:style w:type="paragraph" w:customStyle="1" w:styleId="Opis">
    <w:name w:val="Opis"/>
    <w:basedOn w:val="Normalny"/>
    <w:link w:val="OpisZnak1"/>
    <w:rsid w:val="00072057"/>
    <w:pPr>
      <w:keepLines/>
      <w:spacing w:before="120" w:after="120" w:line="240" w:lineRule="auto"/>
      <w:ind w:left="1985"/>
      <w:jc w:val="both"/>
    </w:pPr>
    <w:rPr>
      <w:rFonts w:ascii="Times New Roman" w:eastAsia="Times New Roman" w:hAnsi="Times New Roman" w:cs="Times New Roman"/>
      <w:lang w:val="x-none"/>
    </w:rPr>
  </w:style>
  <w:style w:type="paragraph" w:customStyle="1" w:styleId="opwylicz">
    <w:name w:val="op_wylicz"/>
    <w:basedOn w:val="Opis"/>
    <w:link w:val="opwyliczZnak1"/>
    <w:rsid w:val="00072057"/>
    <w:pPr>
      <w:numPr>
        <w:numId w:val="4"/>
      </w:numPr>
      <w:tabs>
        <w:tab w:val="left" w:pos="2410"/>
      </w:tabs>
      <w:spacing w:before="0" w:after="60"/>
    </w:pPr>
    <w:rPr>
      <w:rFonts w:eastAsia="MS Mincho"/>
    </w:rPr>
  </w:style>
  <w:style w:type="character" w:customStyle="1" w:styleId="OpisZnak1">
    <w:name w:val="Opis Znak1"/>
    <w:link w:val="Opis"/>
    <w:rsid w:val="00072057"/>
    <w:rPr>
      <w:rFonts w:ascii="Times New Roman" w:eastAsia="Times New Roman" w:hAnsi="Times New Roman" w:cs="Times New Roman"/>
      <w:lang w:val="x-none"/>
    </w:rPr>
  </w:style>
  <w:style w:type="character" w:customStyle="1" w:styleId="opwyliczZnak1">
    <w:name w:val="op_wylicz Znak1"/>
    <w:link w:val="opwylicz"/>
    <w:rsid w:val="00072057"/>
    <w:rPr>
      <w:rFonts w:ascii="Times New Roman" w:eastAsia="MS Mincho" w:hAnsi="Times New Roman" w:cs="Times New Roman"/>
      <w:lang w:val="x-none"/>
    </w:rPr>
  </w:style>
  <w:style w:type="paragraph" w:styleId="Legenda">
    <w:name w:val="caption"/>
    <w:basedOn w:val="Normalny"/>
    <w:next w:val="Normalny"/>
    <w:qFormat/>
    <w:rsid w:val="00AE67A6"/>
    <w:pPr>
      <w:spacing w:before="120" w:after="120" w:line="240" w:lineRule="auto"/>
      <w:ind w:left="1985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AE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E67A6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85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2E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E22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E22E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3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55CD-046F-4094-A83E-33A5EE2E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2748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Koszewska Wioletta</dc:creator>
  <cp:lastModifiedBy>Głębicka-Rękawek, Alina</cp:lastModifiedBy>
  <cp:revision>8</cp:revision>
  <dcterms:created xsi:type="dcterms:W3CDTF">2014-07-15T06:47:00Z</dcterms:created>
  <dcterms:modified xsi:type="dcterms:W3CDTF">2014-07-15T07:05:00Z</dcterms:modified>
</cp:coreProperties>
</file>