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5706CFF8" w:rsidR="00F446AD" w:rsidRPr="00F26F13" w:rsidRDefault="005A6BC9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5A6BC9">
              <w:rPr>
                <w:sz w:val="22"/>
                <w:szCs w:val="22"/>
              </w:rPr>
              <w:t>Rozliczenie kont  z uwzględnieniem wniosków składanych przez płatników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1C07F969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5A6BC9">
              <w:rPr>
                <w:b/>
                <w:noProof/>
                <w:lang w:eastAsia="pl-PL"/>
              </w:rPr>
              <w:t>05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</w:t>
            </w:r>
            <w:r w:rsidR="005A6BC9">
              <w:rPr>
                <w:b/>
                <w:noProof/>
                <w:lang w:eastAsia="pl-PL"/>
              </w:rPr>
              <w:t>1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2025-10-22T12:17:00Z</dcterms:created>
  <dcterms:modified xsi:type="dcterms:W3CDTF">2025-10-22T12:17:00Z</dcterms:modified>
</cp:coreProperties>
</file>