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10F28F55" w:rsidR="00F446AD" w:rsidRPr="00F26F13" w:rsidRDefault="00084A40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084A40">
              <w:rPr>
                <w:sz w:val="22"/>
                <w:szCs w:val="22"/>
              </w:rPr>
              <w:t>Zmiany dotyczące przesłanek utraty prawa do zasiłków w przypadku nieprawidłowego wykorzystywania zwolnień od pracy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4D174A91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084A40">
              <w:rPr>
                <w:b/>
                <w:noProof/>
                <w:lang w:eastAsia="pl-PL"/>
              </w:rPr>
              <w:t>2</w:t>
            </w:r>
            <w:r w:rsidR="005D5DF0">
              <w:rPr>
                <w:b/>
                <w:noProof/>
                <w:lang w:eastAsia="pl-PL"/>
              </w:rPr>
              <w:t>1</w:t>
            </w:r>
            <w:r w:rsidR="0081048E">
              <w:rPr>
                <w:b/>
                <w:noProof/>
                <w:lang w:eastAsia="pl-PL"/>
              </w:rPr>
              <w:t>.</w:t>
            </w:r>
            <w:r w:rsidR="007A7B3B">
              <w:rPr>
                <w:b/>
                <w:noProof/>
                <w:lang w:eastAsia="pl-PL"/>
              </w:rPr>
              <w:t>10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84A40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5DF0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A7B3B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37C1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2026-07-20T10:47:00Z</dcterms:created>
  <dcterms:modified xsi:type="dcterms:W3CDTF">2026-07-20T10:47:00Z</dcterms:modified>
</cp:coreProperties>
</file>